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7D370" w14:textId="5EBBA535" w:rsidR="003E35A9" w:rsidRPr="00420B9B" w:rsidRDefault="005527F4" w:rsidP="0069030B">
      <w:pPr>
        <w:jc w:val="center"/>
        <w:rPr>
          <w:rFonts w:ascii="Times New Roman" w:hAnsi="Times New Roman" w:cs="Times New Roman"/>
          <w:sz w:val="28"/>
          <w:szCs w:val="28"/>
        </w:rPr>
      </w:pPr>
      <w:r w:rsidRPr="00420B9B">
        <w:rPr>
          <w:rFonts w:ascii="Times New Roman" w:hAnsi="Times New Roman" w:cs="Times New Roman"/>
          <w:sz w:val="28"/>
          <w:szCs w:val="28"/>
        </w:rPr>
        <w:t>藥物</w:t>
      </w:r>
      <w:r w:rsidR="00836037" w:rsidRPr="00420B9B">
        <w:rPr>
          <w:rFonts w:ascii="Times New Roman" w:hAnsi="Times New Roman" w:cs="Times New Roman"/>
          <w:sz w:val="28"/>
          <w:szCs w:val="28"/>
        </w:rPr>
        <w:t>濫用</w:t>
      </w:r>
      <w:r w:rsidR="00AC21EC" w:rsidRPr="00420B9B">
        <w:rPr>
          <w:rFonts w:ascii="Times New Roman" w:hAnsi="Times New Roman" w:cs="Times New Roman"/>
          <w:sz w:val="28"/>
          <w:szCs w:val="28"/>
        </w:rPr>
        <w:t>之三級輔導策略與處遇</w:t>
      </w:r>
    </w:p>
    <w:p w14:paraId="31E742EF" w14:textId="3BB16415" w:rsidR="003E35A9" w:rsidRPr="00420B9B" w:rsidRDefault="003E35A9" w:rsidP="0069030B">
      <w:pPr>
        <w:jc w:val="right"/>
        <w:rPr>
          <w:rFonts w:ascii="Times New Roman" w:hAnsi="Times New Roman" w:cs="Times New Roman"/>
          <w:szCs w:val="24"/>
        </w:rPr>
      </w:pPr>
      <w:r w:rsidRPr="00420B9B">
        <w:rPr>
          <w:rFonts w:ascii="Times New Roman" w:hAnsi="Times New Roman" w:cs="Times New Roman"/>
          <w:szCs w:val="24"/>
        </w:rPr>
        <w:t>撰文者</w:t>
      </w:r>
      <w:r w:rsidRPr="00420B9B">
        <w:rPr>
          <w:rFonts w:ascii="Times New Roman" w:hAnsi="Times New Roman" w:cs="Times New Roman"/>
          <w:szCs w:val="24"/>
        </w:rPr>
        <w:t>:</w:t>
      </w:r>
      <w:r w:rsidR="00612200" w:rsidRPr="00420B9B">
        <w:rPr>
          <w:rFonts w:ascii="Times New Roman" w:hAnsi="Times New Roman" w:cs="Times New Roman"/>
          <w:szCs w:val="24"/>
        </w:rPr>
        <w:t xml:space="preserve"> </w:t>
      </w:r>
      <w:r w:rsidR="00612200" w:rsidRPr="00420B9B">
        <w:rPr>
          <w:rFonts w:ascii="Times New Roman" w:hAnsi="Times New Roman" w:cs="Times New Roman"/>
          <w:szCs w:val="24"/>
        </w:rPr>
        <w:t>孫學展</w:t>
      </w:r>
      <w:r w:rsidR="00836037" w:rsidRPr="00420B9B">
        <w:rPr>
          <w:rFonts w:ascii="Times New Roman" w:hAnsi="Times New Roman" w:cs="Times New Roman"/>
          <w:szCs w:val="24"/>
        </w:rPr>
        <w:t>、顏欣怡、</w:t>
      </w:r>
      <w:r w:rsidR="00612200" w:rsidRPr="00420B9B">
        <w:rPr>
          <w:rFonts w:ascii="Times New Roman" w:hAnsi="Times New Roman" w:cs="Times New Roman"/>
          <w:szCs w:val="24"/>
        </w:rPr>
        <w:t>林孟郁</w:t>
      </w:r>
    </w:p>
    <w:p w14:paraId="3C636347" w14:textId="77777777" w:rsidR="00A32DB8" w:rsidRPr="00420B9B" w:rsidRDefault="00A32DB8" w:rsidP="0069030B">
      <w:pPr>
        <w:jc w:val="both"/>
        <w:rPr>
          <w:rFonts w:ascii="Times New Roman" w:hAnsi="Times New Roman" w:cs="Times New Roman"/>
          <w:b/>
          <w:szCs w:val="24"/>
        </w:rPr>
      </w:pPr>
    </w:p>
    <w:p w14:paraId="0FFF9D19" w14:textId="77777777" w:rsidR="003E35A9" w:rsidRPr="00420B9B" w:rsidRDefault="003E35A9" w:rsidP="0069030B">
      <w:pPr>
        <w:jc w:val="both"/>
        <w:rPr>
          <w:rFonts w:ascii="Times New Roman" w:hAnsi="Times New Roman" w:cs="Times New Roman"/>
          <w:b/>
          <w:szCs w:val="24"/>
        </w:rPr>
      </w:pPr>
      <w:r w:rsidRPr="00420B9B">
        <w:rPr>
          <w:rFonts w:ascii="Times New Roman" w:hAnsi="Times New Roman" w:cs="Times New Roman"/>
          <w:b/>
          <w:szCs w:val="24"/>
        </w:rPr>
        <w:t>【議題說明】</w:t>
      </w:r>
    </w:p>
    <w:p w14:paraId="71174E9D" w14:textId="760195BD" w:rsidR="00A32DB8" w:rsidRPr="00420B9B" w:rsidRDefault="00E46625"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近年</w:t>
      </w:r>
      <w:r w:rsidR="000B69BA" w:rsidRPr="00420B9B">
        <w:rPr>
          <w:rFonts w:ascii="Times New Roman" w:hAnsi="Times New Roman" w:cs="Times New Roman"/>
          <w:szCs w:val="24"/>
        </w:rPr>
        <w:t>來</w:t>
      </w:r>
      <w:r w:rsidRPr="00420B9B">
        <w:rPr>
          <w:rFonts w:ascii="Times New Roman" w:hAnsi="Times New Roman" w:cs="Times New Roman"/>
          <w:szCs w:val="24"/>
        </w:rPr>
        <w:t>台灣校園學生藥物濫用以三級毒品為主，其中以愷</w:t>
      </w:r>
      <w:r w:rsidR="006B2B01" w:rsidRPr="00420B9B">
        <w:rPr>
          <w:rFonts w:ascii="Times New Roman" w:hAnsi="Times New Roman" w:cs="Times New Roman"/>
          <w:szCs w:val="24"/>
        </w:rPr>
        <w:t>/</w:t>
      </w:r>
      <w:r w:rsidR="00AC19E7" w:rsidRPr="00420B9B">
        <w:rPr>
          <w:rFonts w:ascii="Times New Roman" w:hAnsi="Times New Roman" w:cs="Times New Roman"/>
          <w:szCs w:val="24"/>
        </w:rPr>
        <w:t>K</w:t>
      </w:r>
      <w:r w:rsidRPr="00420B9B">
        <w:rPr>
          <w:rFonts w:ascii="Times New Roman" w:hAnsi="Times New Roman" w:cs="Times New Roman"/>
          <w:szCs w:val="24"/>
        </w:rPr>
        <w:t>他命</w:t>
      </w:r>
      <w:r w:rsidR="00E1060F" w:rsidRPr="00420B9B">
        <w:rPr>
          <w:rFonts w:ascii="Times New Roman" w:hAnsi="Times New Roman" w:cs="Times New Roman"/>
          <w:szCs w:val="24"/>
        </w:rPr>
        <w:t>(ketamine)</w:t>
      </w:r>
      <w:r w:rsidRPr="00420B9B">
        <w:rPr>
          <w:rFonts w:ascii="Times New Roman" w:hAnsi="Times New Roman" w:cs="Times New Roman"/>
          <w:szCs w:val="24"/>
        </w:rPr>
        <w:t>毒品最常見，其次為二級毒品，包括甲基安非他命、搖頭丸、大麻等。</w:t>
      </w:r>
      <w:r w:rsidR="006336F8" w:rsidRPr="00420B9B">
        <w:rPr>
          <w:rFonts w:ascii="Times New Roman" w:hAnsi="Times New Roman" w:cs="Times New Roman"/>
          <w:szCs w:val="24"/>
        </w:rPr>
        <w:t>依臺灣青少年非法藥物使用調查結果顯示，青少年使用愷</w:t>
      </w:r>
      <w:r w:rsidR="006336F8" w:rsidRPr="00420B9B">
        <w:rPr>
          <w:rFonts w:ascii="Times New Roman" w:hAnsi="Times New Roman" w:cs="Times New Roman"/>
          <w:szCs w:val="24"/>
        </w:rPr>
        <w:t>/K</w:t>
      </w:r>
      <w:r w:rsidR="006336F8" w:rsidRPr="00420B9B">
        <w:rPr>
          <w:rFonts w:ascii="Times New Roman" w:hAnsi="Times New Roman" w:cs="Times New Roman"/>
          <w:szCs w:val="24"/>
        </w:rPr>
        <w:t>他命的盛行率為</w:t>
      </w:r>
      <w:r w:rsidR="006336F8" w:rsidRPr="00420B9B">
        <w:rPr>
          <w:rFonts w:ascii="Times New Roman" w:hAnsi="Times New Roman" w:cs="Times New Roman"/>
          <w:szCs w:val="24"/>
        </w:rPr>
        <w:t>0.06%-0.08%</w:t>
      </w:r>
      <w:r w:rsidR="006336F8" w:rsidRPr="00420B9B">
        <w:rPr>
          <w:rFonts w:ascii="Times New Roman" w:hAnsi="Times New Roman" w:cs="Times New Roman"/>
          <w:szCs w:val="24"/>
        </w:rPr>
        <w:t>，且其流行趨勢已超越搖頭丸，而</w:t>
      </w:r>
      <w:r w:rsidRPr="00420B9B">
        <w:rPr>
          <w:rFonts w:ascii="Times New Roman" w:hAnsi="Times New Roman" w:cs="Times New Roman"/>
          <w:szCs w:val="24"/>
        </w:rPr>
        <w:t>濫用毒品</w:t>
      </w:r>
      <w:r w:rsidR="006336F8" w:rsidRPr="00420B9B">
        <w:rPr>
          <w:rFonts w:ascii="Times New Roman" w:hAnsi="Times New Roman" w:cs="Times New Roman"/>
          <w:szCs w:val="24"/>
        </w:rPr>
        <w:t>的</w:t>
      </w:r>
      <w:r w:rsidRPr="00420B9B">
        <w:rPr>
          <w:rFonts w:ascii="Times New Roman" w:hAnsi="Times New Roman" w:cs="Times New Roman"/>
          <w:szCs w:val="24"/>
        </w:rPr>
        <w:t>學生</w:t>
      </w:r>
      <w:r w:rsidR="006336F8" w:rsidRPr="00420B9B">
        <w:rPr>
          <w:rFonts w:ascii="Times New Roman" w:hAnsi="Times New Roman" w:cs="Times New Roman"/>
          <w:szCs w:val="24"/>
        </w:rPr>
        <w:t>多</w:t>
      </w:r>
      <w:r w:rsidRPr="00420B9B">
        <w:rPr>
          <w:rFonts w:ascii="Times New Roman" w:hAnsi="Times New Roman" w:cs="Times New Roman"/>
          <w:szCs w:val="24"/>
        </w:rPr>
        <w:t>以高中職及國中的青少年為主（</w:t>
      </w:r>
      <w:r w:rsidR="00A32DB8" w:rsidRPr="00420B9B">
        <w:rPr>
          <w:rFonts w:ascii="Times New Roman" w:hAnsi="Times New Roman" w:cs="Times New Roman"/>
          <w:noProof/>
          <w:szCs w:val="24"/>
        </w:rPr>
        <w:t>秦文鎮、蔡曉雯，</w:t>
      </w:r>
      <w:r w:rsidR="00A32DB8" w:rsidRPr="00420B9B">
        <w:rPr>
          <w:rFonts w:ascii="Times New Roman" w:hAnsi="Times New Roman" w:cs="Times New Roman"/>
          <w:noProof/>
          <w:szCs w:val="24"/>
        </w:rPr>
        <w:t>2015</w:t>
      </w:r>
      <w:r w:rsidR="00A32DB8" w:rsidRPr="00420B9B">
        <w:rPr>
          <w:rFonts w:ascii="Times New Roman" w:hAnsi="Times New Roman" w:cs="Times New Roman"/>
          <w:szCs w:val="24"/>
        </w:rPr>
        <w:t>；</w:t>
      </w:r>
      <w:r w:rsidRPr="00420B9B">
        <w:rPr>
          <w:rFonts w:ascii="Times New Roman" w:hAnsi="Times New Roman" w:cs="Times New Roman"/>
          <w:szCs w:val="24"/>
        </w:rPr>
        <w:t>衛生福利部，</w:t>
      </w:r>
      <w:r w:rsidRPr="00420B9B">
        <w:rPr>
          <w:rFonts w:ascii="Times New Roman" w:hAnsi="Times New Roman" w:cs="Times New Roman"/>
          <w:szCs w:val="24"/>
        </w:rPr>
        <w:t>2015</w:t>
      </w:r>
      <w:r w:rsidR="00E034D2">
        <w:rPr>
          <w:rFonts w:ascii="Times New Roman" w:hAnsi="Times New Roman" w:cs="Times New Roman" w:hint="eastAsia"/>
          <w:szCs w:val="24"/>
        </w:rPr>
        <w:t>）</w:t>
      </w:r>
      <w:r w:rsidR="002D7C55" w:rsidRPr="00420B9B">
        <w:rPr>
          <w:rFonts w:ascii="Times New Roman" w:hAnsi="Times New Roman" w:cs="Times New Roman"/>
          <w:szCs w:val="24"/>
        </w:rPr>
        <w:t>。</w:t>
      </w:r>
    </w:p>
    <w:p w14:paraId="4D2C9165" w14:textId="3092127C" w:rsidR="00790A8A" w:rsidRPr="00420B9B" w:rsidRDefault="00E46625"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進入青春期的青少年出於好奇、無聊好玩、受同儕影響、追求藥效、減輕心理壓力等原因而使用毒品（戴伸峰、曾淑萍、楊士隆，</w:t>
      </w:r>
      <w:r w:rsidRPr="00420B9B">
        <w:rPr>
          <w:rFonts w:ascii="Times New Roman" w:hAnsi="Times New Roman" w:cs="Times New Roman"/>
          <w:szCs w:val="24"/>
        </w:rPr>
        <w:t>2011</w:t>
      </w:r>
      <w:r w:rsidR="00A32DB8" w:rsidRPr="00420B9B">
        <w:rPr>
          <w:rFonts w:ascii="Times New Roman" w:hAnsi="Times New Roman" w:cs="Times New Roman"/>
          <w:szCs w:val="24"/>
        </w:rPr>
        <w:t>）。</w:t>
      </w:r>
      <w:r w:rsidRPr="00420B9B">
        <w:rPr>
          <w:rFonts w:ascii="Times New Roman" w:hAnsi="Times New Roman" w:cs="Times New Roman"/>
          <w:szCs w:val="24"/>
        </w:rPr>
        <w:t>用藥青少年普遍對於新興毒品的成癮性缺</w:t>
      </w:r>
      <w:r w:rsidR="00A32DB8" w:rsidRPr="00420B9B">
        <w:rPr>
          <w:rFonts w:ascii="Times New Roman" w:hAnsi="Times New Roman" w:cs="Times New Roman"/>
          <w:szCs w:val="24"/>
        </w:rPr>
        <w:t>乏清楚的認識，對使用毒品的自我控制能力有高估的情形，並且容易受</w:t>
      </w:r>
      <w:r w:rsidRPr="00420B9B">
        <w:rPr>
          <w:rFonts w:ascii="Times New Roman" w:hAnsi="Times New Roman" w:cs="Times New Roman"/>
          <w:szCs w:val="24"/>
        </w:rPr>
        <w:t>藥頭的引誘、個人心理狀態以及同儕的影響而再度使用毒品</w:t>
      </w:r>
      <w:r w:rsidRPr="00420B9B">
        <w:rPr>
          <w:rFonts w:ascii="Times New Roman" w:hAnsi="Times New Roman" w:cs="Times New Roman"/>
          <w:szCs w:val="24"/>
        </w:rPr>
        <w:t xml:space="preserve"> </w:t>
      </w:r>
      <w:r w:rsidRPr="00420B9B">
        <w:rPr>
          <w:rFonts w:ascii="Times New Roman" w:hAnsi="Times New Roman" w:cs="Times New Roman"/>
          <w:szCs w:val="24"/>
        </w:rPr>
        <w:t>（李思賢等，</w:t>
      </w:r>
      <w:r w:rsidRPr="00420B9B">
        <w:rPr>
          <w:rFonts w:ascii="Times New Roman" w:hAnsi="Times New Roman" w:cs="Times New Roman"/>
          <w:szCs w:val="24"/>
        </w:rPr>
        <w:t>2009</w:t>
      </w:r>
      <w:r w:rsidRPr="00420B9B">
        <w:rPr>
          <w:rFonts w:ascii="Times New Roman" w:hAnsi="Times New Roman" w:cs="Times New Roman"/>
          <w:szCs w:val="24"/>
        </w:rPr>
        <w:t>）。相關的危險因子還</w:t>
      </w:r>
      <w:r w:rsidR="00A32DB8" w:rsidRPr="00420B9B">
        <w:rPr>
          <w:rFonts w:ascii="Times New Roman" w:hAnsi="Times New Roman" w:cs="Times New Roman"/>
          <w:szCs w:val="24"/>
        </w:rPr>
        <w:t>包括情緒障礙、創傷壓力事件、家庭功能不良、學業成就不理想、社會鏈</w:t>
      </w:r>
      <w:r w:rsidRPr="00420B9B">
        <w:rPr>
          <w:rFonts w:ascii="Times New Roman" w:hAnsi="Times New Roman" w:cs="Times New Roman"/>
          <w:szCs w:val="24"/>
        </w:rPr>
        <w:t>結薄弱、社交技巧不足等</w:t>
      </w:r>
      <w:r w:rsidRPr="00420B9B">
        <w:rPr>
          <w:rFonts w:ascii="Times New Roman" w:hAnsi="Times New Roman" w:cs="Times New Roman"/>
          <w:szCs w:val="24"/>
        </w:rPr>
        <w:t>(Spooner, 1999)</w:t>
      </w:r>
      <w:r w:rsidRPr="00420B9B">
        <w:rPr>
          <w:rFonts w:ascii="Times New Roman" w:hAnsi="Times New Roman" w:cs="Times New Roman"/>
          <w:szCs w:val="24"/>
        </w:rPr>
        <w:t>。</w:t>
      </w:r>
    </w:p>
    <w:p w14:paraId="41D29E71" w14:textId="25161777" w:rsidR="00E46625" w:rsidRPr="00420B9B" w:rsidRDefault="00E46625"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綜合歸納，影響青少年藥物濫用的因素包括心理、家庭、同儕、社會因素以及各因素交互作用的結果（曾慧青，</w:t>
      </w:r>
      <w:r w:rsidRPr="00420B9B">
        <w:rPr>
          <w:rFonts w:ascii="Times New Roman" w:hAnsi="Times New Roman" w:cs="Times New Roman"/>
          <w:szCs w:val="24"/>
        </w:rPr>
        <w:t>2008</w:t>
      </w:r>
      <w:r w:rsidRPr="00420B9B">
        <w:rPr>
          <w:rFonts w:ascii="Times New Roman" w:hAnsi="Times New Roman" w:cs="Times New Roman"/>
          <w:szCs w:val="24"/>
        </w:rPr>
        <w:t>）。此外，值得關注的是新興毒品的藥頭混合多種新穎的俱樂部藥物成分以咖啡包、茶包等包裝引誘青少年施用（</w:t>
      </w:r>
      <w:r w:rsidR="00A32DB8" w:rsidRPr="00420B9B">
        <w:rPr>
          <w:rFonts w:ascii="Times New Roman" w:hAnsi="Times New Roman" w:cs="Times New Roman"/>
          <w:szCs w:val="24"/>
        </w:rPr>
        <w:t>外交部、法務部、</w:t>
      </w:r>
      <w:r w:rsidRPr="00420B9B">
        <w:rPr>
          <w:rFonts w:ascii="Times New Roman" w:hAnsi="Times New Roman" w:cs="Times New Roman"/>
          <w:szCs w:val="24"/>
        </w:rPr>
        <w:t>教育部、衛生福利部，</w:t>
      </w:r>
      <w:r w:rsidRPr="00420B9B">
        <w:rPr>
          <w:rFonts w:ascii="Times New Roman" w:hAnsi="Times New Roman" w:cs="Times New Roman"/>
          <w:szCs w:val="24"/>
        </w:rPr>
        <w:t>2015</w:t>
      </w:r>
      <w:r w:rsidRPr="00420B9B">
        <w:rPr>
          <w:rFonts w:ascii="Times New Roman" w:hAnsi="Times New Roman" w:cs="Times New Roman"/>
          <w:szCs w:val="24"/>
        </w:rPr>
        <w:t>），青少年甚至無從得知自己所施用毒品的確切成分，讓自己置身於未知的身心危害與誤觸法律的高度風險之中。</w:t>
      </w:r>
    </w:p>
    <w:p w14:paraId="48152B38" w14:textId="0B019F01" w:rsidR="00E46625" w:rsidRPr="00420B9B" w:rsidRDefault="00813572"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紫錐花運動是目前最具代表性的學校反毒行動</w:t>
      </w:r>
      <w:r w:rsidR="00420B9B">
        <w:rPr>
          <w:rFonts w:asciiTheme="minorEastAsia" w:hAnsiTheme="minorEastAsia" w:cs="Times New Roman" w:hint="eastAsia"/>
          <w:szCs w:val="24"/>
        </w:rPr>
        <w:t>（</w:t>
      </w:r>
      <w:r w:rsidR="00E964B9" w:rsidRPr="00420B9B">
        <w:rPr>
          <w:rFonts w:ascii="Times New Roman" w:hAnsi="Times New Roman" w:cs="Times New Roman"/>
          <w:szCs w:val="24"/>
        </w:rPr>
        <w:t>陳杏容，</w:t>
      </w:r>
      <w:r w:rsidR="00E964B9" w:rsidRPr="00420B9B">
        <w:rPr>
          <w:rFonts w:ascii="Times New Roman" w:hAnsi="Times New Roman" w:cs="Times New Roman"/>
          <w:szCs w:val="24"/>
        </w:rPr>
        <w:t>20</w:t>
      </w:r>
      <w:r w:rsidR="00E3262C" w:rsidRPr="00420B9B">
        <w:rPr>
          <w:rFonts w:ascii="Times New Roman" w:hAnsi="Times New Roman" w:cs="Times New Roman"/>
          <w:szCs w:val="24"/>
        </w:rPr>
        <w:t>1</w:t>
      </w:r>
      <w:r w:rsidR="00E964B9" w:rsidRPr="00420B9B">
        <w:rPr>
          <w:rFonts w:ascii="Times New Roman" w:hAnsi="Times New Roman" w:cs="Times New Roman"/>
          <w:szCs w:val="24"/>
        </w:rPr>
        <w:t>4</w:t>
      </w:r>
      <w:r w:rsidR="00420B9B">
        <w:rPr>
          <w:rFonts w:asciiTheme="minorEastAsia" w:hAnsiTheme="minorEastAsia" w:cs="Times New Roman" w:hint="eastAsia"/>
          <w:szCs w:val="24"/>
        </w:rPr>
        <w:t>）</w:t>
      </w:r>
      <w:r w:rsidRPr="00420B9B">
        <w:rPr>
          <w:rFonts w:ascii="Times New Roman" w:hAnsi="Times New Roman" w:cs="Times New Roman"/>
          <w:szCs w:val="24"/>
        </w:rPr>
        <w:t>，</w:t>
      </w:r>
      <w:r w:rsidR="00E46625" w:rsidRPr="00420B9B">
        <w:rPr>
          <w:rFonts w:ascii="Times New Roman" w:hAnsi="Times New Roman" w:cs="Times New Roman"/>
          <w:szCs w:val="24"/>
        </w:rPr>
        <w:t>教育部在推動「春暉專案」毒品的防制作為中，研訂「防制學生藥物濫用三級預防實施計畫」，</w:t>
      </w:r>
      <w:r w:rsidRPr="00420B9B">
        <w:rPr>
          <w:rFonts w:ascii="Times New Roman" w:hAnsi="Times New Roman" w:cs="Times New Roman"/>
          <w:szCs w:val="24"/>
        </w:rPr>
        <w:t>以</w:t>
      </w:r>
      <w:r w:rsidR="00E46625" w:rsidRPr="00420B9B">
        <w:rPr>
          <w:rFonts w:ascii="Times New Roman" w:hAnsi="Times New Roman" w:cs="Times New Roman"/>
          <w:szCs w:val="24"/>
        </w:rPr>
        <w:t>深化推動紫錐花運動，</w:t>
      </w:r>
      <w:r w:rsidR="00460029" w:rsidRPr="00420B9B">
        <w:rPr>
          <w:rFonts w:ascii="Times New Roman" w:hAnsi="Times New Roman" w:cs="Times New Roman"/>
          <w:szCs w:val="24"/>
        </w:rPr>
        <w:t>並</w:t>
      </w:r>
      <w:r w:rsidR="00E46625" w:rsidRPr="00420B9B">
        <w:rPr>
          <w:rFonts w:ascii="Times New Roman" w:hAnsi="Times New Roman" w:cs="Times New Roman"/>
          <w:szCs w:val="24"/>
        </w:rPr>
        <w:t>編修「教育部防制學生藥物濫用指導手冊大專導師版」以及「迎向陽光開創未</w:t>
      </w:r>
      <w:r w:rsidR="00420B9B">
        <w:rPr>
          <w:rFonts w:ascii="Times New Roman" w:hAnsi="Times New Roman" w:cs="Times New Roman"/>
          <w:szCs w:val="24"/>
        </w:rPr>
        <w:t>來－春暉小組輔導工作手冊」等，以落實防制學生藥物濫用的三級預防</w:t>
      </w:r>
      <w:r w:rsidR="00420B9B">
        <w:rPr>
          <w:rFonts w:ascii="Times New Roman" w:hAnsi="Times New Roman" w:cs="Times New Roman" w:hint="eastAsia"/>
          <w:szCs w:val="24"/>
        </w:rPr>
        <w:t>，</w:t>
      </w:r>
      <w:r w:rsidR="00E46625" w:rsidRPr="00420B9B">
        <w:rPr>
          <w:rFonts w:ascii="Times New Roman" w:hAnsi="Times New Roman" w:cs="Times New Roman"/>
          <w:szCs w:val="24"/>
        </w:rPr>
        <w:t>並且讓第一線教育人員對於三級預防的流程</w:t>
      </w:r>
      <w:r w:rsidR="00420B9B">
        <w:rPr>
          <w:rFonts w:ascii="Times New Roman" w:hAnsi="Times New Roman" w:cs="Times New Roman" w:hint="eastAsia"/>
          <w:szCs w:val="24"/>
        </w:rPr>
        <w:t>、</w:t>
      </w:r>
      <w:r w:rsidR="00E46625" w:rsidRPr="00420B9B">
        <w:rPr>
          <w:rFonts w:ascii="Times New Roman" w:hAnsi="Times New Roman" w:cs="Times New Roman"/>
          <w:szCs w:val="24"/>
        </w:rPr>
        <w:t>成效指標、角色分工、法源依據、具體做法等有明確的</w:t>
      </w:r>
      <w:r w:rsidR="002871CB" w:rsidRPr="00420B9B">
        <w:rPr>
          <w:rFonts w:ascii="Times New Roman" w:hAnsi="Times New Roman" w:cs="Times New Roman"/>
          <w:szCs w:val="24"/>
        </w:rPr>
        <w:t>指引</w:t>
      </w:r>
      <w:r w:rsidR="00790A8A" w:rsidRPr="00420B9B">
        <w:rPr>
          <w:rFonts w:ascii="Times New Roman" w:hAnsi="Times New Roman" w:cs="Times New Roman"/>
          <w:szCs w:val="24"/>
        </w:rPr>
        <w:t>與</w:t>
      </w:r>
      <w:r w:rsidR="002871CB" w:rsidRPr="00420B9B">
        <w:rPr>
          <w:rFonts w:ascii="Times New Roman" w:hAnsi="Times New Roman" w:cs="Times New Roman"/>
          <w:szCs w:val="24"/>
        </w:rPr>
        <w:t>方向</w:t>
      </w:r>
      <w:r w:rsidR="00E46625" w:rsidRPr="00420B9B">
        <w:rPr>
          <w:rFonts w:ascii="Times New Roman" w:hAnsi="Times New Roman" w:cs="Times New Roman"/>
          <w:szCs w:val="24"/>
        </w:rPr>
        <w:t>。</w:t>
      </w:r>
    </w:p>
    <w:p w14:paraId="40C03649" w14:textId="77777777" w:rsidR="00420B9B" w:rsidRPr="00420B9B" w:rsidRDefault="00420B9B" w:rsidP="0069030B">
      <w:pPr>
        <w:ind w:firstLineChars="200" w:firstLine="480"/>
        <w:jc w:val="both"/>
        <w:rPr>
          <w:rFonts w:ascii="Times New Roman" w:hAnsi="Times New Roman" w:cs="Times New Roman"/>
          <w:szCs w:val="24"/>
        </w:rPr>
      </w:pPr>
    </w:p>
    <w:p w14:paraId="6F27D8D6" w14:textId="77777777" w:rsidR="003E35A9" w:rsidRPr="00420B9B" w:rsidRDefault="003E35A9" w:rsidP="0069030B">
      <w:pPr>
        <w:jc w:val="both"/>
        <w:rPr>
          <w:rFonts w:ascii="Times New Roman" w:hAnsi="Times New Roman" w:cs="Times New Roman"/>
          <w:b/>
          <w:szCs w:val="24"/>
        </w:rPr>
      </w:pPr>
      <w:r w:rsidRPr="00420B9B">
        <w:rPr>
          <w:rFonts w:ascii="Times New Roman" w:hAnsi="Times New Roman" w:cs="Times New Roman"/>
          <w:b/>
          <w:szCs w:val="24"/>
        </w:rPr>
        <w:t>【輔導工作與處遇策略】</w:t>
      </w:r>
    </w:p>
    <w:p w14:paraId="66B66D3F" w14:textId="1DC7CED4" w:rsidR="00EF1206" w:rsidRPr="00420B9B" w:rsidRDefault="00EF1206"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依據教育部春暉專案，進行校園內三級預防與輔導工作，並以學務處為主責單位。校園中應有全校性的物質濫用預防宣導、講座、活動等，輔導教師於課堂上教導正確的概念與知識</w:t>
      </w:r>
      <w:r w:rsidR="00383B56" w:rsidRPr="00420B9B">
        <w:rPr>
          <w:rFonts w:ascii="Times New Roman" w:hAnsi="Times New Roman" w:cs="Times New Roman"/>
          <w:szCs w:val="24"/>
        </w:rPr>
        <w:t>，</w:t>
      </w:r>
      <w:r w:rsidRPr="00420B9B">
        <w:rPr>
          <w:rFonts w:ascii="Times New Roman" w:hAnsi="Times New Roman" w:cs="Times New Roman"/>
          <w:szCs w:val="24"/>
        </w:rPr>
        <w:t>而專任輔導教師及專任輔導人員</w:t>
      </w:r>
      <w:r w:rsidRPr="00420B9B">
        <w:rPr>
          <w:rFonts w:ascii="Times New Roman" w:hAnsi="Times New Roman" w:cs="Times New Roman"/>
          <w:szCs w:val="24"/>
        </w:rPr>
        <w:t>(</w:t>
      </w:r>
      <w:r w:rsidRPr="00420B9B">
        <w:rPr>
          <w:rFonts w:ascii="Times New Roman" w:hAnsi="Times New Roman" w:cs="Times New Roman"/>
          <w:szCs w:val="24"/>
        </w:rPr>
        <w:t>社工師、心理師</w:t>
      </w:r>
      <w:r w:rsidRPr="00420B9B">
        <w:rPr>
          <w:rFonts w:ascii="Times New Roman" w:hAnsi="Times New Roman" w:cs="Times New Roman"/>
          <w:szCs w:val="24"/>
        </w:rPr>
        <w:t>)</w:t>
      </w:r>
      <w:r w:rsidRPr="00420B9B">
        <w:rPr>
          <w:rFonts w:ascii="Times New Roman" w:hAnsi="Times New Roman" w:cs="Times New Roman"/>
          <w:szCs w:val="24"/>
        </w:rPr>
        <w:t>共同協助藥物濫用之學生，</w:t>
      </w:r>
      <w:r w:rsidR="00C94E6D" w:rsidRPr="00420B9B">
        <w:rPr>
          <w:rFonts w:ascii="Times New Roman" w:hAnsi="Times New Roman" w:cs="Times New Roman"/>
          <w:szCs w:val="24"/>
        </w:rPr>
        <w:t>進行</w:t>
      </w:r>
      <w:r w:rsidRPr="00420B9B">
        <w:rPr>
          <w:rFonts w:ascii="Times New Roman" w:hAnsi="Times New Roman" w:cs="Times New Roman"/>
          <w:szCs w:val="24"/>
        </w:rPr>
        <w:t>心理輔導並結合社區資源運用、支持學生，陪伴建立正向經驗。</w:t>
      </w:r>
    </w:p>
    <w:p w14:paraId="7F89EC1D" w14:textId="77777777" w:rsidR="00EF1206" w:rsidRDefault="00EF1206"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因此</w:t>
      </w:r>
      <w:r w:rsidR="00FA4A13" w:rsidRPr="00420B9B">
        <w:rPr>
          <w:rFonts w:ascii="Times New Roman" w:hAnsi="Times New Roman" w:cs="Times New Roman"/>
          <w:szCs w:val="24"/>
        </w:rPr>
        <w:t>，</w:t>
      </w:r>
      <w:r w:rsidRPr="00420B9B">
        <w:rPr>
          <w:rFonts w:ascii="Times New Roman" w:hAnsi="Times New Roman" w:cs="Times New Roman"/>
          <w:szCs w:val="24"/>
        </w:rPr>
        <w:t>本文針對青少年藥物濫用之三級輔導策略進行說明，並在三級輔導部分以愷</w:t>
      </w:r>
      <w:r w:rsidRPr="00420B9B">
        <w:rPr>
          <w:rFonts w:ascii="Times New Roman" w:hAnsi="Times New Roman" w:cs="Times New Roman"/>
          <w:szCs w:val="24"/>
        </w:rPr>
        <w:t>/K</w:t>
      </w:r>
      <w:r w:rsidRPr="00420B9B">
        <w:rPr>
          <w:rFonts w:ascii="Times New Roman" w:hAnsi="Times New Roman" w:cs="Times New Roman"/>
          <w:szCs w:val="24"/>
        </w:rPr>
        <w:t>他命為例進行討論。</w:t>
      </w:r>
    </w:p>
    <w:p w14:paraId="583DAA8D" w14:textId="77777777" w:rsidR="00420B9B" w:rsidRPr="00420B9B" w:rsidRDefault="00420B9B" w:rsidP="0069030B">
      <w:pPr>
        <w:ind w:firstLineChars="200" w:firstLine="480"/>
        <w:jc w:val="both"/>
        <w:rPr>
          <w:rFonts w:ascii="Times New Roman" w:hAnsi="Times New Roman" w:cs="Times New Roman"/>
          <w:b/>
          <w:szCs w:val="24"/>
        </w:rPr>
      </w:pPr>
    </w:p>
    <w:p w14:paraId="693419C1" w14:textId="155657A3" w:rsidR="0018546C" w:rsidRPr="00420B9B" w:rsidRDefault="00461579" w:rsidP="0069030B">
      <w:pPr>
        <w:jc w:val="both"/>
        <w:rPr>
          <w:rFonts w:ascii="Times New Roman" w:hAnsi="Times New Roman" w:cs="Times New Roman"/>
          <w:b/>
          <w:szCs w:val="24"/>
        </w:rPr>
      </w:pPr>
      <w:r w:rsidRPr="00420B9B">
        <w:rPr>
          <w:rFonts w:ascii="Times New Roman" w:hAnsi="Times New Roman" w:cs="Times New Roman"/>
          <w:b/>
          <w:szCs w:val="24"/>
        </w:rPr>
        <w:t>一、</w:t>
      </w:r>
      <w:r w:rsidR="00923B44" w:rsidRPr="00420B9B">
        <w:rPr>
          <w:rFonts w:ascii="Times New Roman" w:hAnsi="Times New Roman" w:cs="Times New Roman"/>
          <w:b/>
          <w:szCs w:val="24"/>
        </w:rPr>
        <w:t>初級</w:t>
      </w:r>
      <w:r w:rsidRPr="00420B9B">
        <w:rPr>
          <w:rFonts w:ascii="Times New Roman" w:hAnsi="Times New Roman" w:cs="Times New Roman"/>
          <w:b/>
          <w:szCs w:val="24"/>
        </w:rPr>
        <w:t>發展性</w:t>
      </w:r>
      <w:r w:rsidR="00923B44" w:rsidRPr="00420B9B">
        <w:rPr>
          <w:rFonts w:ascii="Times New Roman" w:hAnsi="Times New Roman" w:cs="Times New Roman"/>
          <w:b/>
          <w:szCs w:val="24"/>
        </w:rPr>
        <w:t>輔導</w:t>
      </w:r>
    </w:p>
    <w:p w14:paraId="697ED4AF" w14:textId="1D1900F9" w:rsidR="003E35A9" w:rsidRPr="00420B9B" w:rsidRDefault="00C30EF6"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lastRenderedPageBreak/>
        <w:t>針對藥</w:t>
      </w:r>
      <w:r w:rsidR="004A5390" w:rsidRPr="00420B9B">
        <w:rPr>
          <w:rFonts w:ascii="Times New Roman" w:hAnsi="Times New Roman" w:cs="Times New Roman"/>
          <w:szCs w:val="24"/>
        </w:rPr>
        <w:t>物濫用的議題，學校的一級輔導著重在全校師生的觀念宣導及預防教育。</w:t>
      </w:r>
      <w:r w:rsidRPr="00420B9B">
        <w:rPr>
          <w:rFonts w:ascii="Times New Roman" w:hAnsi="Times New Roman" w:cs="Times New Roman"/>
          <w:szCs w:val="24"/>
        </w:rPr>
        <w:t>尤其是青少年階段，更需結合家庭教育，</w:t>
      </w:r>
      <w:r w:rsidR="00340AA9" w:rsidRPr="00420B9B">
        <w:rPr>
          <w:rFonts w:ascii="Times New Roman" w:hAnsi="Times New Roman" w:cs="Times New Roman"/>
          <w:szCs w:val="24"/>
        </w:rPr>
        <w:t>強化及</w:t>
      </w:r>
      <w:r w:rsidRPr="00420B9B">
        <w:rPr>
          <w:rFonts w:ascii="Times New Roman" w:hAnsi="Times New Roman" w:cs="Times New Roman"/>
          <w:szCs w:val="24"/>
        </w:rPr>
        <w:t>提升父母親職角色</w:t>
      </w:r>
      <w:r w:rsidR="00340AA9" w:rsidRPr="00420B9B">
        <w:rPr>
          <w:rFonts w:ascii="Times New Roman" w:hAnsi="Times New Roman" w:cs="Times New Roman"/>
          <w:szCs w:val="24"/>
        </w:rPr>
        <w:t>的</w:t>
      </w:r>
      <w:r w:rsidRPr="00420B9B">
        <w:rPr>
          <w:rFonts w:ascii="Times New Roman" w:hAnsi="Times New Roman" w:cs="Times New Roman"/>
          <w:szCs w:val="24"/>
        </w:rPr>
        <w:t>功能。</w:t>
      </w:r>
      <w:r w:rsidR="004A5390" w:rsidRPr="00420B9B">
        <w:rPr>
          <w:rFonts w:ascii="Times New Roman" w:hAnsi="Times New Roman" w:cs="Times New Roman"/>
          <w:szCs w:val="24"/>
        </w:rPr>
        <w:t>學者曾指出學校推動藥物教育的同時，也應將預防教育推廣至家庭。</w:t>
      </w:r>
      <w:r w:rsidRPr="00420B9B">
        <w:rPr>
          <w:rFonts w:ascii="Times New Roman" w:hAnsi="Times New Roman" w:cs="Times New Roman"/>
          <w:szCs w:val="24"/>
        </w:rPr>
        <w:t>設計父母可用的教材，如「給家長的話」，並指出藥物教育的重點，以及家長應配合的事項，以便家庭與學校能同步預防青少年的藥物濫用（李碧霞，</w:t>
      </w:r>
      <w:r w:rsidRPr="00420B9B">
        <w:rPr>
          <w:rFonts w:ascii="Times New Roman" w:hAnsi="Times New Roman" w:cs="Times New Roman"/>
          <w:szCs w:val="24"/>
        </w:rPr>
        <w:t>1999</w:t>
      </w:r>
      <w:r w:rsidRPr="00420B9B">
        <w:rPr>
          <w:rFonts w:ascii="Times New Roman" w:hAnsi="Times New Roman" w:cs="Times New Roman"/>
          <w:szCs w:val="24"/>
        </w:rPr>
        <w:t>）。</w:t>
      </w:r>
      <w:r w:rsidR="00F83EF1" w:rsidRPr="00420B9B">
        <w:rPr>
          <w:rFonts w:ascii="Times New Roman" w:hAnsi="Times New Roman" w:cs="Times New Roman"/>
          <w:szCs w:val="24"/>
        </w:rPr>
        <w:t>一般而言，學校之防治濫用毒品方案，包括認識毒品</w:t>
      </w:r>
      <w:r w:rsidR="00280B0B" w:rsidRPr="00420B9B">
        <w:rPr>
          <w:rFonts w:ascii="Times New Roman" w:hAnsi="Times New Roman" w:cs="Times New Roman"/>
          <w:szCs w:val="24"/>
        </w:rPr>
        <w:t>教育</w:t>
      </w:r>
      <w:r w:rsidR="00F83EF1" w:rsidRPr="00420B9B">
        <w:rPr>
          <w:rFonts w:ascii="Times New Roman" w:hAnsi="Times New Roman" w:cs="Times New Roman"/>
          <w:szCs w:val="24"/>
        </w:rPr>
        <w:t>與宣導、抗拒毒品之技巧、社交與人際處理之生活技巧訓練、學生康樂休閒活動</w:t>
      </w:r>
      <w:r w:rsidR="00280B0B" w:rsidRPr="00420B9B">
        <w:rPr>
          <w:rFonts w:ascii="Times New Roman" w:hAnsi="Times New Roman" w:cs="Times New Roman"/>
          <w:szCs w:val="24"/>
        </w:rPr>
        <w:t>規劃</w:t>
      </w:r>
      <w:r w:rsidR="00F83EF1" w:rsidRPr="00420B9B">
        <w:rPr>
          <w:rFonts w:ascii="Times New Roman" w:hAnsi="Times New Roman" w:cs="Times New Roman"/>
          <w:szCs w:val="24"/>
        </w:rPr>
        <w:t>等</w:t>
      </w:r>
      <w:r w:rsidR="00420B9B">
        <w:rPr>
          <w:rFonts w:ascii="Times New Roman" w:hAnsi="Times New Roman" w:cs="Times New Roman" w:hint="eastAsia"/>
          <w:szCs w:val="24"/>
        </w:rPr>
        <w:t>（</w:t>
      </w:r>
      <w:r w:rsidR="00662686" w:rsidRPr="00420B9B">
        <w:rPr>
          <w:rFonts w:ascii="Times New Roman" w:hAnsi="Times New Roman" w:cs="Times New Roman"/>
          <w:szCs w:val="24"/>
        </w:rPr>
        <w:t>蔡德輝、楊士隆，</w:t>
      </w:r>
      <w:r w:rsidR="00420B9B">
        <w:rPr>
          <w:rFonts w:ascii="Times New Roman" w:hAnsi="Times New Roman" w:cs="Times New Roman"/>
          <w:szCs w:val="24"/>
        </w:rPr>
        <w:t>2010</w:t>
      </w:r>
      <w:r w:rsidR="00420B9B">
        <w:rPr>
          <w:rFonts w:ascii="Times New Roman" w:hAnsi="Times New Roman" w:cs="Times New Roman" w:hint="eastAsia"/>
          <w:szCs w:val="24"/>
        </w:rPr>
        <w:t>）</w:t>
      </w:r>
      <w:r w:rsidR="00F83EF1" w:rsidRPr="00420B9B">
        <w:rPr>
          <w:rFonts w:ascii="Times New Roman" w:hAnsi="Times New Roman" w:cs="Times New Roman"/>
          <w:szCs w:val="24"/>
        </w:rPr>
        <w:t>。因此</w:t>
      </w:r>
      <w:r w:rsidR="00C31488" w:rsidRPr="00420B9B">
        <w:rPr>
          <w:rFonts w:ascii="Times New Roman" w:hAnsi="Times New Roman" w:cs="Times New Roman"/>
          <w:szCs w:val="24"/>
        </w:rPr>
        <w:t>，</w:t>
      </w:r>
      <w:r w:rsidR="00F83EF1" w:rsidRPr="00420B9B">
        <w:rPr>
          <w:rFonts w:ascii="Times New Roman" w:hAnsi="Times New Roman" w:cs="Times New Roman"/>
          <w:szCs w:val="24"/>
        </w:rPr>
        <w:t>針對校園初級預防宣導</w:t>
      </w:r>
      <w:r w:rsidR="00C31488" w:rsidRPr="00420B9B">
        <w:rPr>
          <w:rFonts w:ascii="Times New Roman" w:hAnsi="Times New Roman" w:cs="Times New Roman"/>
          <w:szCs w:val="24"/>
        </w:rPr>
        <w:t>的</w:t>
      </w:r>
      <w:r w:rsidR="00F83EF1" w:rsidRPr="00420B9B">
        <w:rPr>
          <w:rFonts w:ascii="Times New Roman" w:hAnsi="Times New Roman" w:cs="Times New Roman"/>
          <w:szCs w:val="24"/>
        </w:rPr>
        <w:t>部分</w:t>
      </w:r>
      <w:r w:rsidR="00C31488" w:rsidRPr="00420B9B">
        <w:rPr>
          <w:rFonts w:ascii="Times New Roman" w:hAnsi="Times New Roman" w:cs="Times New Roman"/>
          <w:szCs w:val="24"/>
        </w:rPr>
        <w:t>，</w:t>
      </w:r>
      <w:r w:rsidR="00F83EF1" w:rsidRPr="00420B9B">
        <w:rPr>
          <w:rFonts w:ascii="Times New Roman" w:hAnsi="Times New Roman" w:cs="Times New Roman"/>
          <w:szCs w:val="24"/>
        </w:rPr>
        <w:t>可分為</w:t>
      </w:r>
      <w:r w:rsidR="00C31488" w:rsidRPr="00420B9B">
        <w:rPr>
          <w:rFonts w:ascii="Times New Roman" w:hAnsi="Times New Roman" w:cs="Times New Roman"/>
          <w:szCs w:val="24"/>
        </w:rPr>
        <w:t>以下</w:t>
      </w:r>
      <w:r w:rsidR="00F83EF1" w:rsidRPr="00420B9B">
        <w:rPr>
          <w:rFonts w:ascii="Times New Roman" w:hAnsi="Times New Roman" w:cs="Times New Roman"/>
          <w:szCs w:val="24"/>
        </w:rPr>
        <w:t>四點</w:t>
      </w:r>
      <w:r w:rsidR="00420B9B">
        <w:rPr>
          <w:rFonts w:ascii="Times New Roman" w:hAnsi="Times New Roman" w:cs="Times New Roman" w:hint="eastAsia"/>
          <w:szCs w:val="24"/>
        </w:rPr>
        <w:t>：</w:t>
      </w:r>
    </w:p>
    <w:p w14:paraId="41B21CA9" w14:textId="3491E539" w:rsidR="00F83EF1" w:rsidRPr="00420B9B" w:rsidRDefault="00F83EF1" w:rsidP="0069030B">
      <w:pPr>
        <w:pStyle w:val="a3"/>
        <w:numPr>
          <w:ilvl w:val="0"/>
          <w:numId w:val="23"/>
        </w:numPr>
        <w:ind w:leftChars="0"/>
        <w:jc w:val="both"/>
        <w:rPr>
          <w:rFonts w:ascii="Times New Roman" w:eastAsiaTheme="minorEastAsia" w:hAnsi="Times New Roman"/>
          <w:szCs w:val="24"/>
        </w:rPr>
      </w:pPr>
      <w:r w:rsidRPr="00420B9B">
        <w:rPr>
          <w:rFonts w:ascii="Times New Roman" w:eastAsiaTheme="minorEastAsia" w:hAnsi="Times New Roman"/>
          <w:szCs w:val="24"/>
        </w:rPr>
        <w:t>積極辦理正當休閒與社團活動。</w:t>
      </w:r>
    </w:p>
    <w:p w14:paraId="69024620" w14:textId="13F7A997" w:rsidR="00F83EF1" w:rsidRPr="00420B9B" w:rsidRDefault="00F83EF1" w:rsidP="0069030B">
      <w:pPr>
        <w:pStyle w:val="a3"/>
        <w:numPr>
          <w:ilvl w:val="0"/>
          <w:numId w:val="23"/>
        </w:numPr>
        <w:ind w:leftChars="0"/>
        <w:jc w:val="both"/>
        <w:rPr>
          <w:rFonts w:ascii="Times New Roman" w:eastAsiaTheme="minorEastAsia" w:hAnsi="Times New Roman"/>
          <w:szCs w:val="24"/>
        </w:rPr>
      </w:pPr>
      <w:r w:rsidRPr="00420B9B">
        <w:rPr>
          <w:rFonts w:ascii="Times New Roman" w:eastAsiaTheme="minorEastAsia" w:hAnsi="Times New Roman"/>
          <w:szCs w:val="24"/>
        </w:rPr>
        <w:t>辦理反菸、酒、毒宣導與講座。</w:t>
      </w:r>
    </w:p>
    <w:p w14:paraId="17492573" w14:textId="04582139" w:rsidR="00F83EF1" w:rsidRPr="00420B9B" w:rsidRDefault="00F83EF1" w:rsidP="0069030B">
      <w:pPr>
        <w:pStyle w:val="a3"/>
        <w:numPr>
          <w:ilvl w:val="0"/>
          <w:numId w:val="23"/>
        </w:numPr>
        <w:ind w:leftChars="0"/>
        <w:jc w:val="both"/>
        <w:rPr>
          <w:rFonts w:ascii="Times New Roman" w:eastAsiaTheme="minorEastAsia" w:hAnsi="Times New Roman"/>
          <w:szCs w:val="24"/>
        </w:rPr>
      </w:pPr>
      <w:r w:rsidRPr="00420B9B">
        <w:rPr>
          <w:rFonts w:ascii="Times New Roman" w:eastAsiaTheme="minorEastAsia" w:hAnsi="Times New Roman"/>
          <w:szCs w:val="24"/>
        </w:rPr>
        <w:t>將反菸、酒、讀課程融入教學。</w:t>
      </w:r>
    </w:p>
    <w:p w14:paraId="6C2E6EDD" w14:textId="4544EE2B" w:rsidR="00F83EF1" w:rsidRPr="00420B9B" w:rsidRDefault="00F83EF1" w:rsidP="0069030B">
      <w:pPr>
        <w:pStyle w:val="a3"/>
        <w:numPr>
          <w:ilvl w:val="0"/>
          <w:numId w:val="23"/>
        </w:numPr>
        <w:ind w:leftChars="0"/>
        <w:jc w:val="both"/>
        <w:rPr>
          <w:rFonts w:ascii="Times New Roman" w:eastAsiaTheme="minorEastAsia" w:hAnsi="Times New Roman"/>
          <w:szCs w:val="24"/>
        </w:rPr>
      </w:pPr>
      <w:r w:rsidRPr="00420B9B">
        <w:rPr>
          <w:rFonts w:ascii="Times New Roman" w:eastAsiaTheme="minorEastAsia" w:hAnsi="Times New Roman"/>
          <w:szCs w:val="24"/>
        </w:rPr>
        <w:t>加強提升教師對毒品防制的專業知能。</w:t>
      </w:r>
    </w:p>
    <w:p w14:paraId="4C5FF611" w14:textId="3666174E" w:rsidR="00BE2658" w:rsidRDefault="00AF3CB6"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此外，也有研究指出，家長對於藥物濫用的基本概念及相關法律的知識較需加強，因此建議在設計藥物教育</w:t>
      </w:r>
      <w:r w:rsidR="006844FA" w:rsidRPr="00420B9B">
        <w:rPr>
          <w:rFonts w:ascii="Times New Roman" w:hAnsi="Times New Roman" w:cs="Times New Roman"/>
          <w:szCs w:val="24"/>
        </w:rPr>
        <w:t>課程</w:t>
      </w:r>
      <w:r w:rsidRPr="00420B9B">
        <w:rPr>
          <w:rFonts w:ascii="Times New Roman" w:hAnsi="Times New Roman" w:cs="Times New Roman"/>
          <w:szCs w:val="24"/>
        </w:rPr>
        <w:t>時，</w:t>
      </w:r>
      <w:r w:rsidR="006844FA" w:rsidRPr="00420B9B">
        <w:rPr>
          <w:rFonts w:ascii="Times New Roman" w:hAnsi="Times New Roman" w:cs="Times New Roman"/>
          <w:szCs w:val="24"/>
        </w:rPr>
        <w:t>將藥物濫用的基本概念及相關法律罰則納入課程內容中，並</w:t>
      </w:r>
      <w:r w:rsidRPr="00420B9B">
        <w:rPr>
          <w:rFonts w:ascii="Times New Roman" w:hAnsi="Times New Roman" w:cs="Times New Roman"/>
          <w:szCs w:val="24"/>
        </w:rPr>
        <w:t>加強家長協助子女發展生活技巧方面的能力（彭如瑩、李景美，</w:t>
      </w:r>
      <w:r w:rsidRPr="00420B9B">
        <w:rPr>
          <w:rFonts w:ascii="Times New Roman" w:hAnsi="Times New Roman" w:cs="Times New Roman"/>
          <w:szCs w:val="24"/>
        </w:rPr>
        <w:t>2001</w:t>
      </w:r>
      <w:r w:rsidRPr="00420B9B">
        <w:rPr>
          <w:rFonts w:ascii="Times New Roman" w:hAnsi="Times New Roman" w:cs="Times New Roman"/>
          <w:szCs w:val="24"/>
        </w:rPr>
        <w:t>）。</w:t>
      </w:r>
      <w:r w:rsidR="00D94473" w:rsidRPr="00420B9B">
        <w:rPr>
          <w:rFonts w:ascii="Times New Roman" w:hAnsi="Times New Roman" w:cs="Times New Roman"/>
          <w:szCs w:val="24"/>
        </w:rPr>
        <w:t>除了讓家長督導孩子預防藥物濫用的行為外，可以教導孩子如何拒絕毒品的技巧，並透過親職講座或家長團體的方式，增強家庭溝通與連結，預防孩子藥物濫用。</w:t>
      </w:r>
    </w:p>
    <w:p w14:paraId="634714A4" w14:textId="77777777" w:rsidR="00420B9B" w:rsidRPr="00420B9B" w:rsidRDefault="00420B9B" w:rsidP="0069030B">
      <w:pPr>
        <w:ind w:firstLineChars="200" w:firstLine="480"/>
        <w:jc w:val="both"/>
        <w:rPr>
          <w:rFonts w:ascii="Times New Roman" w:hAnsi="Times New Roman" w:cs="Times New Roman"/>
          <w:szCs w:val="24"/>
        </w:rPr>
      </w:pPr>
    </w:p>
    <w:p w14:paraId="186FC5AA" w14:textId="77777777" w:rsidR="00D930AD" w:rsidRPr="00420B9B" w:rsidRDefault="00461579" w:rsidP="0069030B">
      <w:pPr>
        <w:jc w:val="both"/>
        <w:rPr>
          <w:rFonts w:ascii="Times New Roman" w:hAnsi="Times New Roman" w:cs="Times New Roman"/>
          <w:b/>
          <w:szCs w:val="24"/>
        </w:rPr>
      </w:pPr>
      <w:r w:rsidRPr="00420B9B">
        <w:rPr>
          <w:rFonts w:ascii="Times New Roman" w:hAnsi="Times New Roman" w:cs="Times New Roman"/>
          <w:b/>
          <w:szCs w:val="24"/>
        </w:rPr>
        <w:t>二、</w:t>
      </w:r>
      <w:r w:rsidR="00EB3AF5" w:rsidRPr="00420B9B">
        <w:rPr>
          <w:rFonts w:ascii="Times New Roman" w:hAnsi="Times New Roman" w:cs="Times New Roman"/>
          <w:b/>
          <w:szCs w:val="24"/>
        </w:rPr>
        <w:t>二</w:t>
      </w:r>
      <w:r w:rsidR="0099686F" w:rsidRPr="00420B9B">
        <w:rPr>
          <w:rFonts w:ascii="Times New Roman" w:hAnsi="Times New Roman" w:cs="Times New Roman"/>
          <w:b/>
          <w:szCs w:val="24"/>
        </w:rPr>
        <w:t>級</w:t>
      </w:r>
      <w:r w:rsidRPr="00420B9B">
        <w:rPr>
          <w:rFonts w:ascii="Times New Roman" w:hAnsi="Times New Roman" w:cs="Times New Roman"/>
          <w:b/>
          <w:szCs w:val="24"/>
        </w:rPr>
        <w:t>介入性</w:t>
      </w:r>
      <w:r w:rsidR="0099686F" w:rsidRPr="00420B9B">
        <w:rPr>
          <w:rFonts w:ascii="Times New Roman" w:hAnsi="Times New Roman" w:cs="Times New Roman"/>
          <w:b/>
          <w:szCs w:val="24"/>
        </w:rPr>
        <w:t>輔導</w:t>
      </w:r>
    </w:p>
    <w:p w14:paraId="12FEDC48" w14:textId="6343C303" w:rsidR="000973E4" w:rsidRPr="00420B9B" w:rsidRDefault="00281D19"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二級輔導是針對已可能有藥物濫用傾向的學生進行追蹤輔導與關心。</w:t>
      </w:r>
      <w:r w:rsidR="000973E4" w:rsidRPr="00420B9B">
        <w:rPr>
          <w:rFonts w:ascii="Times New Roman" w:hAnsi="Times New Roman" w:cs="Times New Roman"/>
          <w:szCs w:val="24"/>
        </w:rPr>
        <w:t>此時，除了學生本身的輔導之外，也需加強家長的角色功能。</w:t>
      </w:r>
      <w:r w:rsidR="002871CB" w:rsidRPr="00420B9B">
        <w:rPr>
          <w:rFonts w:ascii="Times New Roman" w:hAnsi="Times New Roman" w:cs="Times New Roman"/>
          <w:szCs w:val="24"/>
        </w:rPr>
        <w:t>因此，不僅要</w:t>
      </w:r>
      <w:r w:rsidR="000973E4" w:rsidRPr="00420B9B">
        <w:rPr>
          <w:rFonts w:ascii="Times New Roman" w:hAnsi="Times New Roman" w:cs="Times New Roman"/>
          <w:szCs w:val="24"/>
        </w:rPr>
        <w:t>提供基本藥物濫用的知識，更需提升家庭與學校的支持系統，以強化正向的拉力（劉潔心</w:t>
      </w:r>
      <w:r w:rsidR="00E50A40" w:rsidRPr="00420B9B">
        <w:rPr>
          <w:rFonts w:ascii="Times New Roman" w:hAnsi="Times New Roman" w:cs="Times New Roman"/>
          <w:noProof/>
          <w:szCs w:val="24"/>
        </w:rPr>
        <w:t>、鄭其嘉、陳嘉玲、林姿伶、洪惠靖</w:t>
      </w:r>
      <w:r w:rsidR="000973E4" w:rsidRPr="00420B9B">
        <w:rPr>
          <w:rFonts w:ascii="Times New Roman" w:hAnsi="Times New Roman" w:cs="Times New Roman"/>
          <w:szCs w:val="24"/>
        </w:rPr>
        <w:t>，</w:t>
      </w:r>
      <w:r w:rsidR="000973E4" w:rsidRPr="00420B9B">
        <w:rPr>
          <w:rFonts w:ascii="Times New Roman" w:hAnsi="Times New Roman" w:cs="Times New Roman"/>
          <w:szCs w:val="24"/>
        </w:rPr>
        <w:t>2006</w:t>
      </w:r>
      <w:r w:rsidR="000973E4" w:rsidRPr="00420B9B">
        <w:rPr>
          <w:rFonts w:ascii="Times New Roman" w:hAnsi="Times New Roman" w:cs="Times New Roman"/>
          <w:szCs w:val="24"/>
        </w:rPr>
        <w:t>）。</w:t>
      </w:r>
    </w:p>
    <w:p w14:paraId="635ADC47" w14:textId="1319E47D" w:rsidR="00587F68" w:rsidRPr="00420B9B" w:rsidRDefault="00A678C5"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The National Institute on Drug Abuse</w:t>
      </w:r>
      <w:r w:rsidRPr="00420B9B">
        <w:rPr>
          <w:rFonts w:ascii="Times New Roman" w:hAnsi="Times New Roman" w:cs="Times New Roman"/>
          <w:szCs w:val="24"/>
        </w:rPr>
        <w:t>（</w:t>
      </w:r>
      <w:r w:rsidR="00420B9B">
        <w:rPr>
          <w:rFonts w:ascii="Times New Roman" w:hAnsi="Times New Roman" w:cs="Times New Roman"/>
          <w:szCs w:val="24"/>
        </w:rPr>
        <w:t>NIDA,1984</w:t>
      </w:r>
      <w:r w:rsidR="00420B9B">
        <w:rPr>
          <w:rFonts w:ascii="Times New Roman" w:hAnsi="Times New Roman" w:cs="Times New Roman" w:hint="eastAsia"/>
          <w:szCs w:val="24"/>
        </w:rPr>
        <w:t>）</w:t>
      </w:r>
      <w:r w:rsidRPr="00420B9B">
        <w:rPr>
          <w:rFonts w:ascii="Times New Roman" w:hAnsi="Times New Roman" w:cs="Times New Roman"/>
          <w:szCs w:val="24"/>
        </w:rPr>
        <w:t>建議，當父母懷疑他們的孩子使用毒品時，</w:t>
      </w:r>
      <w:r w:rsidR="00587F68" w:rsidRPr="00420B9B">
        <w:rPr>
          <w:rFonts w:ascii="Times New Roman" w:hAnsi="Times New Roman" w:cs="Times New Roman"/>
          <w:szCs w:val="24"/>
        </w:rPr>
        <w:t>可以有以下的預防工作與溝通</w:t>
      </w:r>
      <w:r w:rsidR="00281D19" w:rsidRPr="00420B9B">
        <w:rPr>
          <w:rFonts w:ascii="Times New Roman" w:hAnsi="Times New Roman" w:cs="Times New Roman"/>
          <w:szCs w:val="24"/>
        </w:rPr>
        <w:t>：</w:t>
      </w:r>
    </w:p>
    <w:p w14:paraId="0526D1A5" w14:textId="299921D0" w:rsidR="00281D19" w:rsidRPr="00420B9B" w:rsidRDefault="00A678C5" w:rsidP="0069030B">
      <w:pPr>
        <w:pStyle w:val="a3"/>
        <w:numPr>
          <w:ilvl w:val="0"/>
          <w:numId w:val="24"/>
        </w:numPr>
        <w:ind w:leftChars="0"/>
        <w:jc w:val="both"/>
        <w:rPr>
          <w:rFonts w:ascii="Times New Roman" w:eastAsiaTheme="minorEastAsia" w:hAnsi="Times New Roman"/>
          <w:szCs w:val="24"/>
        </w:rPr>
      </w:pPr>
      <w:r w:rsidRPr="00420B9B">
        <w:rPr>
          <w:rFonts w:ascii="Times New Roman" w:eastAsiaTheme="minorEastAsia" w:hAnsi="Times New Roman"/>
          <w:szCs w:val="24"/>
        </w:rPr>
        <w:t>應告訴孩子他們的擔心及為何毒品有害的原因；此外，父母還需要和孩子溝通，讓孩子知道他們堅持反對任何的毒品使用。</w:t>
      </w:r>
    </w:p>
    <w:p w14:paraId="4622D0B1" w14:textId="77777777" w:rsidR="00281D19" w:rsidRPr="00420B9B" w:rsidRDefault="00A678C5" w:rsidP="0069030B">
      <w:pPr>
        <w:pStyle w:val="a3"/>
        <w:numPr>
          <w:ilvl w:val="0"/>
          <w:numId w:val="24"/>
        </w:numPr>
        <w:ind w:leftChars="0"/>
        <w:jc w:val="both"/>
        <w:rPr>
          <w:rFonts w:ascii="Times New Roman" w:eastAsiaTheme="minorEastAsia" w:hAnsi="Times New Roman"/>
          <w:szCs w:val="24"/>
        </w:rPr>
      </w:pPr>
      <w:r w:rsidRPr="00420B9B">
        <w:rPr>
          <w:rFonts w:ascii="Times New Roman" w:eastAsiaTheme="minorEastAsia" w:hAnsi="Times New Roman"/>
          <w:szCs w:val="24"/>
        </w:rPr>
        <w:t>在溝通的過程中，父母的態度必須「</w:t>
      </w:r>
      <w:r w:rsidRPr="00420B9B">
        <w:rPr>
          <w:rFonts w:ascii="Times New Roman" w:eastAsiaTheme="minorEastAsia" w:hAnsi="Times New Roman"/>
          <w:b/>
          <w:szCs w:val="24"/>
        </w:rPr>
        <w:t>諒解</w:t>
      </w:r>
      <w:r w:rsidRPr="00420B9B">
        <w:rPr>
          <w:rFonts w:ascii="Times New Roman" w:eastAsiaTheme="minorEastAsia" w:hAnsi="Times New Roman"/>
          <w:szCs w:val="24"/>
        </w:rPr>
        <w:t>」（我了解你處在很大的同儕使用藥物的壓力下）、「</w:t>
      </w:r>
      <w:r w:rsidRPr="00420B9B">
        <w:rPr>
          <w:rFonts w:ascii="Times New Roman" w:eastAsiaTheme="minorEastAsia" w:hAnsi="Times New Roman"/>
          <w:b/>
          <w:szCs w:val="24"/>
        </w:rPr>
        <w:t>堅持</w:t>
      </w:r>
      <w:r w:rsidRPr="00420B9B">
        <w:rPr>
          <w:rFonts w:ascii="Times New Roman" w:eastAsiaTheme="minorEastAsia" w:hAnsi="Times New Roman"/>
          <w:szCs w:val="24"/>
        </w:rPr>
        <w:t>」（作為你的父母，我不能允許你涉入有害的活動中）、「</w:t>
      </w:r>
      <w:r w:rsidRPr="00420B9B">
        <w:rPr>
          <w:rFonts w:ascii="Times New Roman" w:eastAsiaTheme="minorEastAsia" w:hAnsi="Times New Roman"/>
          <w:b/>
          <w:szCs w:val="24"/>
        </w:rPr>
        <w:t>自我監控</w:t>
      </w:r>
      <w:r w:rsidRPr="00420B9B">
        <w:rPr>
          <w:rFonts w:ascii="Times New Roman" w:eastAsiaTheme="minorEastAsia" w:hAnsi="Times New Roman"/>
          <w:szCs w:val="24"/>
        </w:rPr>
        <w:t>」（我自己的酒精、藥物消費的習慣是否對我的孩子有不良的影響？），同時保持冷靜、開放、關愛去傾聽孩子的話，而不是只給意見。</w:t>
      </w:r>
    </w:p>
    <w:p w14:paraId="7C9A87CA" w14:textId="40ACEC8B" w:rsidR="00A678C5" w:rsidRPr="00420B9B" w:rsidRDefault="00A678C5" w:rsidP="0069030B">
      <w:pPr>
        <w:pStyle w:val="a3"/>
        <w:numPr>
          <w:ilvl w:val="0"/>
          <w:numId w:val="24"/>
        </w:numPr>
        <w:ind w:leftChars="0"/>
        <w:jc w:val="both"/>
        <w:rPr>
          <w:rFonts w:ascii="Times New Roman" w:eastAsiaTheme="minorEastAsia" w:hAnsi="Times New Roman"/>
          <w:szCs w:val="24"/>
        </w:rPr>
      </w:pPr>
      <w:r w:rsidRPr="00420B9B">
        <w:rPr>
          <w:rFonts w:ascii="Times New Roman" w:eastAsiaTheme="minorEastAsia" w:hAnsi="Times New Roman"/>
          <w:szCs w:val="24"/>
        </w:rPr>
        <w:t>幫助孩子成長的秘訣是，教他們如何作負責的決定、勇於接受這些決定所帶來的結果以及愛他們自己</w:t>
      </w:r>
      <w:r w:rsidR="00D94473" w:rsidRPr="00420B9B">
        <w:rPr>
          <w:rFonts w:ascii="Times New Roman" w:eastAsiaTheme="minorEastAsia" w:hAnsi="Times New Roman"/>
          <w:szCs w:val="24"/>
        </w:rPr>
        <w:t>。</w:t>
      </w:r>
    </w:p>
    <w:p w14:paraId="1F29C1A6" w14:textId="1FF6CA09" w:rsidR="00412CE6" w:rsidRPr="00420B9B" w:rsidRDefault="00587F68" w:rsidP="0069030B">
      <w:pPr>
        <w:ind w:firstLineChars="177" w:firstLine="425"/>
        <w:jc w:val="both"/>
        <w:rPr>
          <w:rFonts w:ascii="Times New Roman" w:hAnsi="Times New Roman" w:cs="Times New Roman"/>
          <w:szCs w:val="24"/>
        </w:rPr>
      </w:pPr>
      <w:r w:rsidRPr="00420B9B">
        <w:rPr>
          <w:rFonts w:ascii="Times New Roman" w:hAnsi="Times New Roman" w:cs="Times New Roman"/>
          <w:szCs w:val="24"/>
        </w:rPr>
        <w:t>除了家庭親職功能的改變外，學校方面</w:t>
      </w:r>
      <w:r w:rsidR="00E03DCF" w:rsidRPr="00420B9B">
        <w:rPr>
          <w:rFonts w:ascii="Times New Roman" w:hAnsi="Times New Roman" w:cs="Times New Roman"/>
          <w:szCs w:val="24"/>
        </w:rPr>
        <w:t>對於</w:t>
      </w:r>
      <w:r w:rsidR="00281D19" w:rsidRPr="00420B9B">
        <w:rPr>
          <w:rFonts w:ascii="Times New Roman" w:hAnsi="Times New Roman" w:cs="Times New Roman"/>
          <w:szCs w:val="24"/>
        </w:rPr>
        <w:t>疑似或</w:t>
      </w:r>
      <w:r w:rsidR="00E03DCF" w:rsidRPr="00420B9B">
        <w:rPr>
          <w:rFonts w:ascii="Times New Roman" w:hAnsi="Times New Roman" w:cs="Times New Roman"/>
          <w:szCs w:val="24"/>
        </w:rPr>
        <w:t>已有物質濫用之學生，</w:t>
      </w:r>
      <w:r w:rsidR="00BC3389" w:rsidRPr="00420B9B">
        <w:rPr>
          <w:rFonts w:ascii="Times New Roman" w:hAnsi="Times New Roman" w:cs="Times New Roman"/>
          <w:szCs w:val="24"/>
        </w:rPr>
        <w:t>可進行以</w:t>
      </w:r>
      <w:r w:rsidR="0020748A" w:rsidRPr="00420B9B">
        <w:rPr>
          <w:rFonts w:ascii="Times New Roman" w:hAnsi="Times New Roman" w:cs="Times New Roman"/>
          <w:szCs w:val="24"/>
        </w:rPr>
        <w:t>下之預防及輔導</w:t>
      </w:r>
      <w:r w:rsidR="00E03DCF" w:rsidRPr="00420B9B">
        <w:rPr>
          <w:rFonts w:ascii="Times New Roman" w:hAnsi="Times New Roman" w:cs="Times New Roman"/>
          <w:szCs w:val="24"/>
        </w:rPr>
        <w:t>工作</w:t>
      </w:r>
      <w:r w:rsidR="00E034D2">
        <w:rPr>
          <w:rFonts w:ascii="Times New Roman" w:hAnsi="Times New Roman" w:cs="Times New Roman" w:hint="eastAsia"/>
          <w:szCs w:val="24"/>
        </w:rPr>
        <w:t>：</w:t>
      </w:r>
    </w:p>
    <w:p w14:paraId="201467A2" w14:textId="122C25B8" w:rsidR="000D5256" w:rsidRPr="00420B9B" w:rsidRDefault="00E03DCF" w:rsidP="0069030B">
      <w:pPr>
        <w:pStyle w:val="a3"/>
        <w:numPr>
          <w:ilvl w:val="0"/>
          <w:numId w:val="25"/>
        </w:numPr>
        <w:ind w:leftChars="0" w:left="709" w:hanging="284"/>
        <w:jc w:val="both"/>
        <w:rPr>
          <w:rFonts w:ascii="Times New Roman" w:eastAsiaTheme="minorEastAsia" w:hAnsi="Times New Roman"/>
          <w:szCs w:val="24"/>
        </w:rPr>
      </w:pPr>
      <w:r w:rsidRPr="00420B9B">
        <w:rPr>
          <w:rFonts w:ascii="Times New Roman" w:eastAsiaTheme="minorEastAsia" w:hAnsi="Times New Roman"/>
          <w:szCs w:val="24"/>
        </w:rPr>
        <w:t>針對特定對象，建立特定人員名冊。</w:t>
      </w:r>
    </w:p>
    <w:p w14:paraId="7FC37414" w14:textId="35DA65C7" w:rsidR="00E03DCF" w:rsidRPr="00420B9B" w:rsidRDefault="00E03DCF" w:rsidP="0069030B">
      <w:pPr>
        <w:pStyle w:val="a3"/>
        <w:numPr>
          <w:ilvl w:val="0"/>
          <w:numId w:val="25"/>
        </w:numPr>
        <w:ind w:leftChars="0" w:left="709" w:hanging="284"/>
        <w:jc w:val="both"/>
        <w:rPr>
          <w:rFonts w:ascii="Times New Roman" w:eastAsiaTheme="minorEastAsia" w:hAnsi="Times New Roman"/>
          <w:szCs w:val="24"/>
        </w:rPr>
      </w:pPr>
      <w:r w:rsidRPr="00420B9B">
        <w:rPr>
          <w:rFonts w:ascii="Times New Roman" w:eastAsiaTheme="minorEastAsia" w:hAnsi="Times New Roman"/>
          <w:szCs w:val="24"/>
        </w:rPr>
        <w:lastRenderedPageBreak/>
        <w:t>落</w:t>
      </w:r>
      <w:r w:rsidR="00C31488" w:rsidRPr="00420B9B">
        <w:rPr>
          <w:rFonts w:ascii="Times New Roman" w:eastAsiaTheme="minorEastAsia" w:hAnsi="Times New Roman"/>
          <w:szCs w:val="24"/>
        </w:rPr>
        <w:t>實</w:t>
      </w:r>
      <w:r w:rsidRPr="00420B9B">
        <w:rPr>
          <w:rFonts w:ascii="Times New Roman" w:eastAsiaTheme="minorEastAsia" w:hAnsi="Times New Roman"/>
          <w:szCs w:val="24"/>
        </w:rPr>
        <w:t>尿</w:t>
      </w:r>
      <w:r w:rsidR="00C31488" w:rsidRPr="00420B9B">
        <w:rPr>
          <w:rFonts w:ascii="Times New Roman" w:eastAsiaTheme="minorEastAsia" w:hAnsi="Times New Roman"/>
          <w:szCs w:val="24"/>
        </w:rPr>
        <w:t>液</w:t>
      </w:r>
      <w:r w:rsidRPr="00420B9B">
        <w:rPr>
          <w:rFonts w:ascii="Times New Roman" w:eastAsiaTheme="minorEastAsia" w:hAnsi="Times New Roman"/>
          <w:szCs w:val="24"/>
        </w:rPr>
        <w:t>篩檢工作，進行計畫性尿篩與隨機性尿篩</w:t>
      </w:r>
      <w:r w:rsidR="00E034D2">
        <w:rPr>
          <w:rFonts w:ascii="Times New Roman" w:eastAsiaTheme="minorEastAsia" w:hAnsi="Times New Roman" w:hint="eastAsia"/>
          <w:szCs w:val="24"/>
        </w:rPr>
        <w:t>。</w:t>
      </w:r>
    </w:p>
    <w:p w14:paraId="63F3E09D" w14:textId="3B44DFD2" w:rsidR="000D5256" w:rsidRPr="00420B9B" w:rsidRDefault="0020748A" w:rsidP="0069030B">
      <w:pPr>
        <w:pStyle w:val="a3"/>
        <w:numPr>
          <w:ilvl w:val="0"/>
          <w:numId w:val="26"/>
        </w:numPr>
        <w:ind w:leftChars="0" w:left="1418" w:hanging="709"/>
        <w:jc w:val="both"/>
        <w:rPr>
          <w:rFonts w:ascii="Times New Roman" w:eastAsiaTheme="minorEastAsia" w:hAnsi="Times New Roman"/>
          <w:szCs w:val="24"/>
        </w:rPr>
      </w:pPr>
      <w:r w:rsidRPr="00420B9B">
        <w:rPr>
          <w:rFonts w:ascii="Times New Roman" w:eastAsiaTheme="minorEastAsia" w:hAnsi="Times New Roman"/>
          <w:szCs w:val="24"/>
        </w:rPr>
        <w:t>計畫性尿篩</w:t>
      </w:r>
      <w:r w:rsidR="000D5256" w:rsidRPr="00420B9B">
        <w:rPr>
          <w:rFonts w:ascii="Times New Roman" w:eastAsiaTheme="minorEastAsia" w:hAnsi="Times New Roman"/>
          <w:szCs w:val="24"/>
        </w:rPr>
        <w:t>：</w:t>
      </w:r>
      <w:r w:rsidRPr="00420B9B">
        <w:rPr>
          <w:rFonts w:ascii="Times New Roman" w:eastAsiaTheme="minorEastAsia" w:hAnsi="Times New Roman"/>
          <w:szCs w:val="24"/>
        </w:rPr>
        <w:t>每學期初</w:t>
      </w:r>
      <w:r w:rsidR="009A54C3" w:rsidRPr="00420B9B">
        <w:rPr>
          <w:rFonts w:ascii="Times New Roman" w:eastAsiaTheme="minorEastAsia" w:hAnsi="Times New Roman"/>
          <w:szCs w:val="24"/>
        </w:rPr>
        <w:t>，</w:t>
      </w:r>
      <w:r w:rsidRPr="00420B9B">
        <w:rPr>
          <w:rFonts w:ascii="Times New Roman" w:eastAsiaTheme="minorEastAsia" w:hAnsi="Times New Roman"/>
          <w:szCs w:val="24"/>
        </w:rPr>
        <w:t>學務人員會針對特定人員進行尿篩，將尿</w:t>
      </w:r>
      <w:r w:rsidR="00C31488" w:rsidRPr="00420B9B">
        <w:rPr>
          <w:rFonts w:ascii="Times New Roman" w:eastAsiaTheme="minorEastAsia" w:hAnsi="Times New Roman"/>
          <w:szCs w:val="24"/>
        </w:rPr>
        <w:t>液</w:t>
      </w:r>
      <w:r w:rsidRPr="00420B9B">
        <w:rPr>
          <w:rFonts w:ascii="Times New Roman" w:eastAsiaTheme="minorEastAsia" w:hAnsi="Times New Roman"/>
          <w:szCs w:val="24"/>
        </w:rPr>
        <w:t>裝瓶送</w:t>
      </w:r>
      <w:r w:rsidR="009A54C3" w:rsidRPr="00420B9B">
        <w:rPr>
          <w:rFonts w:ascii="Times New Roman" w:eastAsiaTheme="minorEastAsia" w:hAnsi="Times New Roman"/>
          <w:szCs w:val="24"/>
        </w:rPr>
        <w:t>至</w:t>
      </w:r>
      <w:r w:rsidRPr="00420B9B">
        <w:rPr>
          <w:rFonts w:ascii="Times New Roman" w:eastAsiaTheme="minorEastAsia" w:hAnsi="Times New Roman"/>
          <w:szCs w:val="24"/>
        </w:rPr>
        <w:t>各縣市校外會移送至校外檢驗單位進行檢測。</w:t>
      </w:r>
    </w:p>
    <w:p w14:paraId="77DCF008" w14:textId="4FBD53CA" w:rsidR="0020748A" w:rsidRPr="00420B9B" w:rsidRDefault="0020748A" w:rsidP="0069030B">
      <w:pPr>
        <w:pStyle w:val="a3"/>
        <w:numPr>
          <w:ilvl w:val="0"/>
          <w:numId w:val="26"/>
        </w:numPr>
        <w:ind w:leftChars="0" w:left="1418" w:hanging="709"/>
        <w:jc w:val="both"/>
        <w:rPr>
          <w:rFonts w:ascii="Times New Roman" w:eastAsiaTheme="minorEastAsia" w:hAnsi="Times New Roman"/>
          <w:szCs w:val="24"/>
        </w:rPr>
      </w:pPr>
      <w:r w:rsidRPr="00420B9B">
        <w:rPr>
          <w:rFonts w:ascii="Times New Roman" w:eastAsiaTheme="minorEastAsia" w:hAnsi="Times New Roman"/>
          <w:szCs w:val="24"/>
        </w:rPr>
        <w:t>隨機性尿篩</w:t>
      </w:r>
      <w:r w:rsidR="000D5256" w:rsidRPr="00420B9B">
        <w:rPr>
          <w:rFonts w:ascii="Times New Roman" w:eastAsiaTheme="minorEastAsia" w:hAnsi="Times New Roman"/>
          <w:szCs w:val="24"/>
        </w:rPr>
        <w:t>：</w:t>
      </w:r>
      <w:r w:rsidRPr="00420B9B">
        <w:rPr>
          <w:rFonts w:ascii="Times New Roman" w:eastAsiaTheme="minorEastAsia" w:hAnsi="Times New Roman"/>
          <w:szCs w:val="24"/>
        </w:rPr>
        <w:t>是指學務人員針對言行異常、進出不良場所、有藥物濫用疑慮學生或中輟復學生，以快速尿篩試劑進行隨機性尿液篩檢。</w:t>
      </w:r>
    </w:p>
    <w:p w14:paraId="71F15A0A" w14:textId="698FCAA6" w:rsidR="00E15AD9" w:rsidRDefault="00E03DCF" w:rsidP="0069030B">
      <w:pPr>
        <w:pStyle w:val="a3"/>
        <w:numPr>
          <w:ilvl w:val="0"/>
          <w:numId w:val="25"/>
        </w:numPr>
        <w:ind w:leftChars="0" w:left="709" w:hanging="284"/>
        <w:jc w:val="both"/>
        <w:rPr>
          <w:rFonts w:ascii="Times New Roman" w:eastAsiaTheme="minorEastAsia" w:hAnsi="Times New Roman"/>
          <w:szCs w:val="24"/>
        </w:rPr>
      </w:pPr>
      <w:r w:rsidRPr="00420B9B">
        <w:rPr>
          <w:rFonts w:ascii="Times New Roman" w:eastAsiaTheme="minorEastAsia" w:hAnsi="Times New Roman"/>
          <w:szCs w:val="24"/>
        </w:rPr>
        <w:t>呈現陽性反應者，由學務處主導啟動春暉小組，進行三個月追蹤輔導</w:t>
      </w:r>
      <w:r w:rsidR="000D5256" w:rsidRPr="00420B9B">
        <w:rPr>
          <w:rFonts w:ascii="Times New Roman" w:eastAsiaTheme="minorEastAsia" w:hAnsi="Times New Roman"/>
          <w:szCs w:val="24"/>
        </w:rPr>
        <w:t>。追蹤輔導成功者，解除個案列管，並持續追蹤。</w:t>
      </w:r>
      <w:r w:rsidR="00E30834" w:rsidRPr="00420B9B">
        <w:rPr>
          <w:rFonts w:ascii="Times New Roman" w:eastAsiaTheme="minorEastAsia" w:hAnsi="Times New Roman"/>
          <w:szCs w:val="24"/>
        </w:rPr>
        <w:t>因個案休（退）學</w:t>
      </w:r>
      <w:r w:rsidR="000D5256" w:rsidRPr="00420B9B">
        <w:rPr>
          <w:rFonts w:ascii="Times New Roman" w:eastAsiaTheme="minorEastAsia" w:hAnsi="Times New Roman"/>
          <w:szCs w:val="24"/>
        </w:rPr>
        <w:t>以至無法介入輔導措施而輔導中斷者，轉由相關單位進行後續追輔。</w:t>
      </w:r>
      <w:r w:rsidR="00E30834" w:rsidRPr="00420B9B">
        <w:rPr>
          <w:rFonts w:ascii="Times New Roman" w:eastAsiaTheme="minorEastAsia" w:hAnsi="Times New Roman"/>
          <w:szCs w:val="24"/>
        </w:rPr>
        <w:t>輔導無效者，意即經過三個月輔導未成功，再次進行輔導仍無效，則依少年事件處理法以虞犯身份移送少年法院（庭）處理，司法體系得以開始介入</w:t>
      </w:r>
      <w:r w:rsidR="00E034D2">
        <w:rPr>
          <w:rFonts w:ascii="Times New Roman" w:eastAsiaTheme="minorEastAsia" w:hAnsi="Times New Roman" w:hint="eastAsia"/>
          <w:szCs w:val="24"/>
        </w:rPr>
        <w:t>（</w:t>
      </w:r>
      <w:r w:rsidR="00E30834" w:rsidRPr="00420B9B">
        <w:rPr>
          <w:rFonts w:ascii="Times New Roman" w:eastAsiaTheme="minorEastAsia" w:hAnsi="Times New Roman"/>
          <w:szCs w:val="24"/>
        </w:rPr>
        <w:t>郭鐘隆、黃久美，</w:t>
      </w:r>
      <w:r w:rsidR="00E034D2">
        <w:rPr>
          <w:rFonts w:ascii="Times New Roman" w:eastAsiaTheme="minorEastAsia" w:hAnsi="Times New Roman"/>
          <w:szCs w:val="24"/>
        </w:rPr>
        <w:t>2009</w:t>
      </w:r>
      <w:r w:rsidR="00E034D2">
        <w:rPr>
          <w:rFonts w:ascii="Times New Roman" w:eastAsiaTheme="minorEastAsia" w:hAnsi="Times New Roman" w:hint="eastAsia"/>
          <w:szCs w:val="24"/>
        </w:rPr>
        <w:t>）</w:t>
      </w:r>
      <w:r w:rsidR="00E30834" w:rsidRPr="00420B9B">
        <w:rPr>
          <w:rFonts w:ascii="Times New Roman" w:eastAsiaTheme="minorEastAsia" w:hAnsi="Times New Roman"/>
          <w:szCs w:val="24"/>
        </w:rPr>
        <w:t>。然而，</w:t>
      </w:r>
      <w:r w:rsidR="000D5256" w:rsidRPr="00420B9B">
        <w:rPr>
          <w:rFonts w:ascii="Times New Roman" w:eastAsiaTheme="minorEastAsia" w:hAnsi="Times New Roman"/>
          <w:szCs w:val="24"/>
        </w:rPr>
        <w:t>青少年越早進入司法體系，則停留在司法體系的時間可能越長。</w:t>
      </w:r>
      <w:r w:rsidR="005745E8" w:rsidRPr="00420B9B">
        <w:rPr>
          <w:rFonts w:ascii="Times New Roman" w:eastAsiaTheme="minorEastAsia" w:hAnsi="Times New Roman"/>
          <w:szCs w:val="24"/>
        </w:rPr>
        <w:t>因此，應將法律視為最後手段及最後一道防線</w:t>
      </w:r>
      <w:r w:rsidR="00E034D2">
        <w:rPr>
          <w:rFonts w:ascii="Times New Roman" w:eastAsiaTheme="minorEastAsia" w:hAnsi="Times New Roman" w:hint="eastAsia"/>
          <w:szCs w:val="24"/>
        </w:rPr>
        <w:t>（</w:t>
      </w:r>
      <w:r w:rsidR="005745E8" w:rsidRPr="00420B9B">
        <w:rPr>
          <w:rFonts w:ascii="Times New Roman" w:eastAsiaTheme="minorEastAsia" w:hAnsi="Times New Roman"/>
          <w:color w:val="000000" w:themeColor="text1"/>
          <w:szCs w:val="24"/>
        </w:rPr>
        <w:t>潘昱萱，</w:t>
      </w:r>
      <w:r w:rsidR="005745E8" w:rsidRPr="00420B9B">
        <w:rPr>
          <w:rFonts w:ascii="Times New Roman" w:eastAsiaTheme="minorEastAsia" w:hAnsi="Times New Roman"/>
          <w:color w:val="000000" w:themeColor="text1"/>
          <w:szCs w:val="24"/>
        </w:rPr>
        <w:t>2012</w:t>
      </w:r>
      <w:r w:rsidR="00E034D2">
        <w:rPr>
          <w:rFonts w:ascii="Times New Roman" w:eastAsiaTheme="minorEastAsia" w:hAnsi="Times New Roman" w:hint="eastAsia"/>
          <w:szCs w:val="24"/>
        </w:rPr>
        <w:t>）</w:t>
      </w:r>
      <w:r w:rsidR="005745E8" w:rsidRPr="00420B9B">
        <w:rPr>
          <w:rFonts w:ascii="Times New Roman" w:eastAsiaTheme="minorEastAsia" w:hAnsi="Times New Roman"/>
          <w:szCs w:val="24"/>
        </w:rPr>
        <w:t>。</w:t>
      </w:r>
    </w:p>
    <w:p w14:paraId="3F0BB895" w14:textId="77777777" w:rsidR="004D298D" w:rsidRPr="00420B9B" w:rsidRDefault="004D298D" w:rsidP="0069030B">
      <w:pPr>
        <w:pStyle w:val="a3"/>
        <w:ind w:leftChars="0" w:left="284"/>
        <w:jc w:val="both"/>
        <w:rPr>
          <w:rFonts w:ascii="Times New Roman" w:eastAsiaTheme="minorEastAsia" w:hAnsi="Times New Roman"/>
          <w:szCs w:val="24"/>
        </w:rPr>
      </w:pPr>
    </w:p>
    <w:p w14:paraId="53182AA4" w14:textId="77777777" w:rsidR="00440FF2" w:rsidRPr="00420B9B" w:rsidRDefault="00461579" w:rsidP="0069030B">
      <w:pPr>
        <w:jc w:val="both"/>
        <w:rPr>
          <w:rFonts w:ascii="Times New Roman" w:hAnsi="Times New Roman" w:cs="Times New Roman"/>
          <w:b/>
          <w:szCs w:val="24"/>
        </w:rPr>
      </w:pPr>
      <w:r w:rsidRPr="00420B9B">
        <w:rPr>
          <w:rFonts w:ascii="Times New Roman" w:hAnsi="Times New Roman" w:cs="Times New Roman"/>
          <w:b/>
          <w:szCs w:val="24"/>
        </w:rPr>
        <w:t>三、</w:t>
      </w:r>
      <w:r w:rsidR="00440FF2" w:rsidRPr="00420B9B">
        <w:rPr>
          <w:rFonts w:ascii="Times New Roman" w:hAnsi="Times New Roman" w:cs="Times New Roman"/>
          <w:b/>
          <w:szCs w:val="24"/>
        </w:rPr>
        <w:t>三級</w:t>
      </w:r>
      <w:r w:rsidR="00DD0DDD" w:rsidRPr="00420B9B">
        <w:rPr>
          <w:rFonts w:ascii="Times New Roman" w:hAnsi="Times New Roman" w:cs="Times New Roman"/>
          <w:b/>
          <w:szCs w:val="24"/>
        </w:rPr>
        <w:t>處遇性</w:t>
      </w:r>
      <w:r w:rsidR="00440FF2" w:rsidRPr="00420B9B">
        <w:rPr>
          <w:rFonts w:ascii="Times New Roman" w:hAnsi="Times New Roman" w:cs="Times New Roman"/>
          <w:b/>
          <w:szCs w:val="24"/>
        </w:rPr>
        <w:t>輔導</w:t>
      </w:r>
    </w:p>
    <w:p w14:paraId="72E3D643" w14:textId="0F218D96" w:rsidR="008C5465" w:rsidRPr="00420B9B" w:rsidRDefault="00E15AD9" w:rsidP="0069030B">
      <w:pPr>
        <w:ind w:firstLineChars="200" w:firstLine="480"/>
        <w:jc w:val="both"/>
        <w:rPr>
          <w:rFonts w:ascii="Times New Roman" w:hAnsi="Times New Roman" w:cs="Times New Roman"/>
          <w:szCs w:val="24"/>
        </w:rPr>
      </w:pPr>
      <w:r w:rsidRPr="00420B9B">
        <w:rPr>
          <w:rFonts w:ascii="Times New Roman" w:hAnsi="Times New Roman" w:cs="Times New Roman"/>
          <w:szCs w:val="24"/>
        </w:rPr>
        <w:t>對</w:t>
      </w:r>
      <w:r w:rsidR="005745E8" w:rsidRPr="00420B9B">
        <w:rPr>
          <w:rFonts w:ascii="Times New Roman" w:hAnsi="Times New Roman" w:cs="Times New Roman"/>
          <w:szCs w:val="24"/>
        </w:rPr>
        <w:t>於</w:t>
      </w:r>
      <w:r w:rsidRPr="00420B9B">
        <w:rPr>
          <w:rFonts w:ascii="Times New Roman" w:hAnsi="Times New Roman" w:cs="Times New Roman"/>
          <w:szCs w:val="24"/>
        </w:rPr>
        <w:t>物質濫用嚴重、家庭功能不彰、社區交友複雜</w:t>
      </w:r>
      <w:r w:rsidR="002D6128" w:rsidRPr="00420B9B">
        <w:rPr>
          <w:rFonts w:ascii="Times New Roman" w:hAnsi="Times New Roman" w:cs="Times New Roman"/>
          <w:szCs w:val="24"/>
        </w:rPr>
        <w:t>等多重問題，應轉介由專輔人員協助。</w:t>
      </w:r>
      <w:r w:rsidR="008C5465" w:rsidRPr="00420B9B">
        <w:rPr>
          <w:rFonts w:ascii="Times New Roman" w:hAnsi="Times New Roman" w:cs="Times New Roman"/>
          <w:szCs w:val="24"/>
        </w:rPr>
        <w:t>當我們得</w:t>
      </w:r>
      <w:r w:rsidR="00783E76" w:rsidRPr="00420B9B">
        <w:rPr>
          <w:rFonts w:ascii="Times New Roman" w:hAnsi="Times New Roman" w:cs="Times New Roman"/>
          <w:szCs w:val="24"/>
        </w:rPr>
        <w:t>知</w:t>
      </w:r>
      <w:r w:rsidR="008C5465" w:rsidRPr="00420B9B">
        <w:rPr>
          <w:rFonts w:ascii="Times New Roman" w:hAnsi="Times New Roman" w:cs="Times New Roman"/>
          <w:szCs w:val="24"/>
        </w:rPr>
        <w:t>青少年已經使用</w:t>
      </w:r>
      <w:r w:rsidR="00783E76" w:rsidRPr="00420B9B">
        <w:rPr>
          <w:rFonts w:ascii="Times New Roman" w:hAnsi="Times New Roman" w:cs="Times New Roman"/>
          <w:szCs w:val="24"/>
        </w:rPr>
        <w:t>愷</w:t>
      </w:r>
      <w:r w:rsidR="00783E76" w:rsidRPr="00420B9B">
        <w:rPr>
          <w:rFonts w:ascii="Times New Roman" w:hAnsi="Times New Roman" w:cs="Times New Roman"/>
          <w:szCs w:val="24"/>
        </w:rPr>
        <w:t>/K</w:t>
      </w:r>
      <w:r w:rsidR="008C5465" w:rsidRPr="00420B9B">
        <w:rPr>
          <w:rFonts w:ascii="Times New Roman" w:hAnsi="Times New Roman" w:cs="Times New Roman"/>
          <w:szCs w:val="24"/>
        </w:rPr>
        <w:t>他命時，</w:t>
      </w:r>
      <w:r w:rsidR="002D6128" w:rsidRPr="00420B9B">
        <w:rPr>
          <w:rFonts w:ascii="Times New Roman" w:hAnsi="Times New Roman" w:cs="Times New Roman"/>
          <w:szCs w:val="24"/>
        </w:rPr>
        <w:t>專輔人員之三級輔導工作重點</w:t>
      </w:r>
      <w:r w:rsidR="008C5465" w:rsidRPr="00420B9B">
        <w:rPr>
          <w:rFonts w:ascii="Times New Roman" w:hAnsi="Times New Roman" w:cs="Times New Roman"/>
          <w:szCs w:val="24"/>
        </w:rPr>
        <w:t>如下</w:t>
      </w:r>
      <w:r w:rsidR="004D298D">
        <w:rPr>
          <w:rFonts w:ascii="Times New Roman" w:hAnsi="Times New Roman" w:cs="Times New Roman" w:hint="eastAsia"/>
          <w:szCs w:val="24"/>
        </w:rPr>
        <w:t>：</w:t>
      </w:r>
    </w:p>
    <w:p w14:paraId="299FBB35" w14:textId="49F6F1CA" w:rsidR="00214CD0" w:rsidRPr="00420B9B" w:rsidRDefault="00214CD0" w:rsidP="0069030B">
      <w:pPr>
        <w:pStyle w:val="a3"/>
        <w:numPr>
          <w:ilvl w:val="0"/>
          <w:numId w:val="27"/>
        </w:numPr>
        <w:spacing w:beforeLines="50" w:before="180"/>
        <w:ind w:leftChars="0" w:left="890"/>
        <w:jc w:val="both"/>
        <w:rPr>
          <w:rFonts w:ascii="Times New Roman" w:eastAsiaTheme="minorEastAsia" w:hAnsi="Times New Roman"/>
          <w:szCs w:val="24"/>
        </w:rPr>
      </w:pPr>
      <w:r w:rsidRPr="00420B9B">
        <w:rPr>
          <w:rFonts w:ascii="Times New Roman" w:eastAsiaTheme="minorEastAsia" w:hAnsi="Times New Roman"/>
          <w:szCs w:val="24"/>
        </w:rPr>
        <w:t>與學生建立信任關係，協助找到戒治的動機與動力</w:t>
      </w:r>
    </w:p>
    <w:p w14:paraId="6FDDA543" w14:textId="34E0B2B7" w:rsidR="007504BF" w:rsidRPr="00420B9B" w:rsidRDefault="00DD0DDD" w:rsidP="0069030B">
      <w:pPr>
        <w:ind w:left="480" w:hangingChars="200" w:hanging="480"/>
        <w:jc w:val="both"/>
        <w:rPr>
          <w:rFonts w:ascii="Times New Roman" w:hAnsi="Times New Roman" w:cs="Times New Roman"/>
          <w:szCs w:val="24"/>
        </w:rPr>
      </w:pPr>
      <w:r w:rsidRPr="00420B9B">
        <w:rPr>
          <w:rFonts w:ascii="Times New Roman" w:hAnsi="Times New Roman" w:cs="Times New Roman"/>
          <w:szCs w:val="24"/>
        </w:rPr>
        <w:t xml:space="preserve">        </w:t>
      </w:r>
      <w:r w:rsidR="00880961" w:rsidRPr="00420B9B">
        <w:rPr>
          <w:rFonts w:ascii="Times New Roman" w:hAnsi="Times New Roman" w:cs="Times New Roman"/>
          <w:szCs w:val="24"/>
        </w:rPr>
        <w:t>理解個案「整個人」為會談焦點，而非以「個案吸毒問題」為焦點。一來可以降低防衛與抗拒，二則可以重整自我概念</w:t>
      </w:r>
      <w:r w:rsidR="005045E6" w:rsidRPr="00420B9B">
        <w:rPr>
          <w:rFonts w:ascii="Times New Roman" w:hAnsi="Times New Roman" w:cs="Times New Roman"/>
          <w:szCs w:val="24"/>
        </w:rPr>
        <w:fldChar w:fldCharType="begin"/>
      </w:r>
      <w:r w:rsidR="00880961" w:rsidRPr="00420B9B">
        <w:rPr>
          <w:rFonts w:ascii="Times New Roman" w:hAnsi="Times New Roman" w:cs="Times New Roman"/>
          <w:szCs w:val="24"/>
        </w:rPr>
        <w:instrText xml:space="preserve"> ADDIN EN.CITE &lt;EndNote&gt;&lt;Cite&gt;&lt;Author&gt;</w:instrText>
      </w:r>
      <w:r w:rsidR="00880961" w:rsidRPr="00420B9B">
        <w:rPr>
          <w:rFonts w:ascii="Times New Roman" w:hAnsi="Times New Roman" w:cs="Times New Roman"/>
          <w:szCs w:val="24"/>
        </w:rPr>
        <w:instrText>秦文鎮</w:instrText>
      </w:r>
      <w:r w:rsidR="00880961" w:rsidRPr="00420B9B">
        <w:rPr>
          <w:rFonts w:ascii="Times New Roman" w:hAnsi="Times New Roman" w:cs="Times New Roman"/>
          <w:szCs w:val="24"/>
        </w:rPr>
        <w:instrText>&lt;/Author&gt;&lt;Year&gt;2015&lt;/Year&gt;&lt;RecNum&gt;1384&lt;/RecNum&gt;&lt;DisplayText&gt;(</w:instrText>
      </w:r>
      <w:r w:rsidR="00880961" w:rsidRPr="00420B9B">
        <w:rPr>
          <w:rFonts w:ascii="Times New Roman" w:hAnsi="Times New Roman" w:cs="Times New Roman"/>
          <w:szCs w:val="24"/>
        </w:rPr>
        <w:instrText>秦文鎮</w:instrText>
      </w:r>
      <w:r w:rsidR="00880961" w:rsidRPr="00420B9B">
        <w:rPr>
          <w:rFonts w:ascii="Times New Roman" w:hAnsi="Times New Roman" w:cs="Times New Roman"/>
          <w:szCs w:val="24"/>
        </w:rPr>
        <w:instrText xml:space="preserve"> &amp;amp; </w:instrText>
      </w:r>
      <w:r w:rsidR="00880961" w:rsidRPr="00420B9B">
        <w:rPr>
          <w:rFonts w:ascii="Times New Roman" w:hAnsi="Times New Roman" w:cs="Times New Roman"/>
          <w:szCs w:val="24"/>
        </w:rPr>
        <w:instrText>蔡曉雯</w:instrText>
      </w:r>
      <w:r w:rsidR="00880961" w:rsidRPr="00420B9B">
        <w:rPr>
          <w:rFonts w:ascii="Times New Roman" w:hAnsi="Times New Roman" w:cs="Times New Roman"/>
          <w:szCs w:val="24"/>
        </w:rPr>
        <w:instrText>, 2015)&lt;/DisplayText&gt;&lt;record&gt;&lt;rec-number&gt;1384&lt;/rec-number&gt;&lt;foreign-keys&gt;&lt;key app="EN" db-id="etv5rp9pgwvz94e2dzmpxtf3fatrzw0ep509"&gt;1384&lt;/key&gt;&lt;/foreign-keys&gt;&lt;ref-type name="Journal Article"&gt;17&lt;/ref-type&gt;&lt;contributors&gt;&lt;authors&gt;&lt;author&gt;</w:instrText>
      </w:r>
      <w:r w:rsidR="00880961" w:rsidRPr="00420B9B">
        <w:rPr>
          <w:rFonts w:ascii="Times New Roman" w:hAnsi="Times New Roman" w:cs="Times New Roman"/>
          <w:szCs w:val="24"/>
        </w:rPr>
        <w:instrText>秦文鎮</w:instrText>
      </w:r>
      <w:r w:rsidR="00880961" w:rsidRPr="00420B9B">
        <w:rPr>
          <w:rFonts w:ascii="Times New Roman" w:hAnsi="Times New Roman" w:cs="Times New Roman"/>
          <w:szCs w:val="24"/>
        </w:rPr>
        <w:instrText>&lt;/author&gt;&lt;author&gt;</w:instrText>
      </w:r>
      <w:r w:rsidR="00880961" w:rsidRPr="00420B9B">
        <w:rPr>
          <w:rFonts w:ascii="Times New Roman" w:hAnsi="Times New Roman" w:cs="Times New Roman"/>
          <w:szCs w:val="24"/>
        </w:rPr>
        <w:instrText>蔡曉雯</w:instrText>
      </w:r>
      <w:r w:rsidR="00880961" w:rsidRPr="00420B9B">
        <w:rPr>
          <w:rFonts w:ascii="Times New Roman" w:hAnsi="Times New Roman" w:cs="Times New Roman"/>
          <w:szCs w:val="24"/>
        </w:rPr>
        <w:instrText>&lt;/author&gt;&lt;/authors&gt;&lt;/contributors&gt;&lt;titles&gt;&lt;title&gt;</w:instrText>
      </w:r>
      <w:r w:rsidR="00880961" w:rsidRPr="00420B9B">
        <w:rPr>
          <w:rFonts w:ascii="Times New Roman" w:hAnsi="Times New Roman" w:cs="Times New Roman"/>
          <w:szCs w:val="24"/>
        </w:rPr>
        <w:instrText>青少年</w:instrText>
      </w:r>
      <w:r w:rsidR="00880961" w:rsidRPr="00420B9B">
        <w:rPr>
          <w:rFonts w:ascii="Times New Roman" w:hAnsi="Times New Roman" w:cs="Times New Roman"/>
          <w:szCs w:val="24"/>
        </w:rPr>
        <w:instrText xml:space="preserve"> K </w:instrText>
      </w:r>
      <w:r w:rsidR="00880961" w:rsidRPr="00420B9B">
        <w:rPr>
          <w:rFonts w:ascii="Times New Roman" w:hAnsi="Times New Roman" w:cs="Times New Roman"/>
          <w:szCs w:val="24"/>
        </w:rPr>
        <w:instrText>他命濫用評估</w:instrText>
      </w:r>
      <w:r w:rsidR="00880961" w:rsidRPr="00420B9B">
        <w:rPr>
          <w:rFonts w:ascii="Times New Roman" w:hAnsi="Times New Roman" w:cs="Times New Roman"/>
          <w:szCs w:val="24"/>
        </w:rPr>
        <w:instrText xml:space="preserve">, </w:instrText>
      </w:r>
      <w:r w:rsidR="00880961" w:rsidRPr="00420B9B">
        <w:rPr>
          <w:rFonts w:ascii="Times New Roman" w:hAnsi="Times New Roman" w:cs="Times New Roman"/>
          <w:szCs w:val="24"/>
        </w:rPr>
        <w:instrText>治療與實務</w:instrText>
      </w:r>
      <w:r w:rsidR="00880961" w:rsidRPr="00420B9B">
        <w:rPr>
          <w:rFonts w:ascii="Times New Roman" w:hAnsi="Times New Roman" w:cs="Times New Roman"/>
          <w:szCs w:val="24"/>
        </w:rPr>
        <w:instrText>&lt;/title&gt;&lt;secondary-title&gt;</w:instrText>
      </w:r>
      <w:r w:rsidR="00880961" w:rsidRPr="00420B9B">
        <w:rPr>
          <w:rFonts w:ascii="Times New Roman" w:hAnsi="Times New Roman" w:cs="Times New Roman"/>
          <w:szCs w:val="24"/>
        </w:rPr>
        <w:instrText>臺灣醫界</w:instrText>
      </w:r>
      <w:r w:rsidR="00880961" w:rsidRPr="00420B9B">
        <w:rPr>
          <w:rFonts w:ascii="Times New Roman" w:hAnsi="Times New Roman" w:cs="Times New Roman"/>
          <w:szCs w:val="24"/>
        </w:rPr>
        <w:instrText>&lt;/secondary-title&gt;&lt;/titles&gt;&lt;periodical&gt;&lt;full-title&gt;</w:instrText>
      </w:r>
      <w:r w:rsidR="00880961" w:rsidRPr="00420B9B">
        <w:rPr>
          <w:rFonts w:ascii="Times New Roman" w:hAnsi="Times New Roman" w:cs="Times New Roman"/>
          <w:szCs w:val="24"/>
        </w:rPr>
        <w:instrText>臺灣醫界</w:instrText>
      </w:r>
      <w:r w:rsidR="00880961" w:rsidRPr="00420B9B">
        <w:rPr>
          <w:rFonts w:ascii="Times New Roman" w:hAnsi="Times New Roman" w:cs="Times New Roman"/>
          <w:szCs w:val="24"/>
        </w:rPr>
        <w:instrText>&lt;/full-title&gt;&lt;/periodical&gt;&lt;pages&gt;26-34&lt;/pages&gt;&lt;volume&gt;58&lt;/volume&gt;&lt;number&gt;4&lt;/number&gt;&lt;dates&gt;&lt;year&gt;2015&lt;/year&gt;&lt;/dates&gt;&lt;isbn&gt;1726-3603&lt;/isbn&gt;&lt;urls&gt;&lt;/urls&gt;&lt;/record&gt;&lt;/Cite&gt;&lt;/EndNote&gt;</w:instrText>
      </w:r>
      <w:r w:rsidR="005045E6" w:rsidRPr="00420B9B">
        <w:rPr>
          <w:rFonts w:ascii="Times New Roman" w:hAnsi="Times New Roman" w:cs="Times New Roman"/>
          <w:szCs w:val="24"/>
        </w:rPr>
        <w:fldChar w:fldCharType="separate"/>
      </w:r>
      <w:r w:rsidR="004D298D">
        <w:rPr>
          <w:rFonts w:asciiTheme="minorEastAsia" w:hAnsiTheme="minorEastAsia" w:cs="Times New Roman" w:hint="eastAsia"/>
          <w:noProof/>
          <w:szCs w:val="24"/>
        </w:rPr>
        <w:t>（</w:t>
      </w:r>
      <w:hyperlink w:anchor="_ENREF_1" w:tooltip="秦文鎮, 2015 #1384" w:history="1">
        <w:r w:rsidR="00880961" w:rsidRPr="00420B9B">
          <w:rPr>
            <w:rFonts w:ascii="Times New Roman" w:hAnsi="Times New Roman" w:cs="Times New Roman"/>
            <w:noProof/>
            <w:szCs w:val="24"/>
          </w:rPr>
          <w:t>秦文鎮</w:t>
        </w:r>
        <w:r w:rsidR="00E50A40" w:rsidRPr="00420B9B">
          <w:rPr>
            <w:rFonts w:ascii="Times New Roman" w:hAnsi="Times New Roman" w:cs="Times New Roman"/>
            <w:noProof/>
            <w:szCs w:val="24"/>
          </w:rPr>
          <w:t>、</w:t>
        </w:r>
        <w:r w:rsidR="00880961" w:rsidRPr="00420B9B">
          <w:rPr>
            <w:rFonts w:ascii="Times New Roman" w:hAnsi="Times New Roman" w:cs="Times New Roman"/>
            <w:noProof/>
            <w:szCs w:val="24"/>
          </w:rPr>
          <w:t>蔡曉雯</w:t>
        </w:r>
        <w:r w:rsidR="000D5256" w:rsidRPr="00420B9B">
          <w:rPr>
            <w:rFonts w:ascii="Times New Roman" w:hAnsi="Times New Roman" w:cs="Times New Roman"/>
            <w:noProof/>
            <w:szCs w:val="24"/>
          </w:rPr>
          <w:t>，</w:t>
        </w:r>
        <w:r w:rsidR="00880961" w:rsidRPr="00420B9B">
          <w:rPr>
            <w:rFonts w:ascii="Times New Roman" w:hAnsi="Times New Roman" w:cs="Times New Roman"/>
            <w:noProof/>
            <w:szCs w:val="24"/>
          </w:rPr>
          <w:t>2015</w:t>
        </w:r>
      </w:hyperlink>
      <w:r w:rsidR="005045E6" w:rsidRPr="00420B9B">
        <w:rPr>
          <w:rFonts w:ascii="Times New Roman" w:hAnsi="Times New Roman" w:cs="Times New Roman"/>
          <w:szCs w:val="24"/>
        </w:rPr>
        <w:fldChar w:fldCharType="end"/>
      </w:r>
      <w:r w:rsidR="004D298D">
        <w:rPr>
          <w:rFonts w:ascii="Times New Roman" w:hAnsi="Times New Roman" w:cs="Times New Roman" w:hint="eastAsia"/>
          <w:szCs w:val="24"/>
        </w:rPr>
        <w:t>）</w:t>
      </w:r>
      <w:r w:rsidR="00880961" w:rsidRPr="00420B9B">
        <w:rPr>
          <w:rFonts w:ascii="Times New Roman" w:hAnsi="Times New Roman" w:cs="Times New Roman"/>
          <w:szCs w:val="24"/>
        </w:rPr>
        <w:t>。</w:t>
      </w:r>
      <w:r w:rsidR="00FB5CCB" w:rsidRPr="00420B9B">
        <w:rPr>
          <w:rFonts w:ascii="Times New Roman" w:hAnsi="Times New Roman" w:cs="Times New Roman"/>
          <w:szCs w:val="24"/>
        </w:rPr>
        <w:t>傾聽接納</w:t>
      </w:r>
      <w:r w:rsidR="00D50BCB" w:rsidRPr="00420B9B">
        <w:rPr>
          <w:rFonts w:ascii="Times New Roman" w:hAnsi="Times New Roman" w:cs="Times New Roman"/>
          <w:szCs w:val="24"/>
        </w:rPr>
        <w:t>個</w:t>
      </w:r>
      <w:r w:rsidR="00FB5CCB" w:rsidRPr="00420B9B">
        <w:rPr>
          <w:rFonts w:ascii="Times New Roman" w:hAnsi="Times New Roman" w:cs="Times New Roman"/>
          <w:szCs w:val="24"/>
        </w:rPr>
        <w:t>案的想法，與</w:t>
      </w:r>
      <w:r w:rsidR="00D50BCB" w:rsidRPr="00420B9B">
        <w:rPr>
          <w:rFonts w:ascii="Times New Roman" w:hAnsi="Times New Roman" w:cs="Times New Roman"/>
          <w:szCs w:val="24"/>
        </w:rPr>
        <w:t>個</w:t>
      </w:r>
      <w:r w:rsidR="00880961" w:rsidRPr="00420B9B">
        <w:rPr>
          <w:rFonts w:ascii="Times New Roman" w:hAnsi="Times New Roman" w:cs="Times New Roman"/>
          <w:szCs w:val="24"/>
        </w:rPr>
        <w:t>案建立</w:t>
      </w:r>
      <w:r w:rsidR="00FB5CCB" w:rsidRPr="00420B9B">
        <w:rPr>
          <w:rFonts w:ascii="Times New Roman" w:hAnsi="Times New Roman" w:cs="Times New Roman"/>
          <w:szCs w:val="24"/>
        </w:rPr>
        <w:t>同盟關係，以提升</w:t>
      </w:r>
      <w:r w:rsidR="00D50BCB" w:rsidRPr="00420B9B">
        <w:rPr>
          <w:rFonts w:ascii="Times New Roman" w:hAnsi="Times New Roman" w:cs="Times New Roman"/>
          <w:szCs w:val="24"/>
        </w:rPr>
        <w:t>個</w:t>
      </w:r>
      <w:r w:rsidR="00FB5CCB" w:rsidRPr="00420B9B">
        <w:rPr>
          <w:rFonts w:ascii="Times New Roman" w:hAnsi="Times New Roman" w:cs="Times New Roman"/>
          <w:szCs w:val="24"/>
        </w:rPr>
        <w:t>案自尊。接著</w:t>
      </w:r>
      <w:r w:rsidR="005D219D" w:rsidRPr="00420B9B">
        <w:rPr>
          <w:rFonts w:ascii="Times New Roman" w:hAnsi="Times New Roman" w:cs="Times New Roman"/>
          <w:szCs w:val="24"/>
        </w:rPr>
        <w:t>，</w:t>
      </w:r>
      <w:r w:rsidR="00D50BCB" w:rsidRPr="00420B9B">
        <w:rPr>
          <w:rFonts w:ascii="Times New Roman" w:hAnsi="Times New Roman" w:cs="Times New Roman"/>
          <w:szCs w:val="24"/>
        </w:rPr>
        <w:t>讓個</w:t>
      </w:r>
      <w:r w:rsidR="00FB5CCB" w:rsidRPr="00420B9B">
        <w:rPr>
          <w:rFonts w:ascii="Times New Roman" w:hAnsi="Times New Roman" w:cs="Times New Roman"/>
          <w:szCs w:val="24"/>
        </w:rPr>
        <w:t>案</w:t>
      </w:r>
      <w:r w:rsidR="00D50BCB" w:rsidRPr="00420B9B">
        <w:rPr>
          <w:rFonts w:ascii="Times New Roman" w:hAnsi="Times New Roman" w:cs="Times New Roman"/>
          <w:szCs w:val="24"/>
        </w:rPr>
        <w:t>了</w:t>
      </w:r>
      <w:r w:rsidR="00FB5CCB" w:rsidRPr="00420B9B">
        <w:rPr>
          <w:rFonts w:ascii="Times New Roman" w:hAnsi="Times New Roman" w:cs="Times New Roman"/>
          <w:szCs w:val="24"/>
        </w:rPr>
        <w:t>解目前所處的情境和其所想要的情境之間的差異，並試圖形成改變動機。</w:t>
      </w:r>
      <w:r w:rsidR="009B1A0A" w:rsidRPr="00420B9B">
        <w:rPr>
          <w:rFonts w:ascii="Times New Roman" w:hAnsi="Times New Roman" w:cs="Times New Roman"/>
          <w:szCs w:val="24"/>
        </w:rPr>
        <w:t>更</w:t>
      </w:r>
      <w:r w:rsidR="00FB5CCB" w:rsidRPr="00420B9B">
        <w:rPr>
          <w:rFonts w:ascii="Times New Roman" w:hAnsi="Times New Roman" w:cs="Times New Roman"/>
          <w:szCs w:val="24"/>
        </w:rPr>
        <w:t>重要的</w:t>
      </w:r>
      <w:r w:rsidR="007504BF" w:rsidRPr="00420B9B">
        <w:rPr>
          <w:rFonts w:ascii="Times New Roman" w:hAnsi="Times New Roman" w:cs="Times New Roman"/>
          <w:szCs w:val="24"/>
        </w:rPr>
        <w:t>是</w:t>
      </w:r>
      <w:r w:rsidR="00FB5CCB" w:rsidRPr="00420B9B">
        <w:rPr>
          <w:rFonts w:ascii="Times New Roman" w:hAnsi="Times New Roman" w:cs="Times New Roman"/>
          <w:szCs w:val="24"/>
        </w:rPr>
        <w:t>讓</w:t>
      </w:r>
      <w:r w:rsidR="00D50BCB" w:rsidRPr="00420B9B">
        <w:rPr>
          <w:rFonts w:ascii="Times New Roman" w:hAnsi="Times New Roman" w:cs="Times New Roman"/>
          <w:szCs w:val="24"/>
        </w:rPr>
        <w:t>個</w:t>
      </w:r>
      <w:r w:rsidR="00FB5CCB" w:rsidRPr="00420B9B">
        <w:rPr>
          <w:rFonts w:ascii="Times New Roman" w:hAnsi="Times New Roman" w:cs="Times New Roman"/>
          <w:szCs w:val="24"/>
        </w:rPr>
        <w:t>案相信自己</w:t>
      </w:r>
      <w:r w:rsidR="005D219D" w:rsidRPr="00420B9B">
        <w:rPr>
          <w:rFonts w:ascii="Times New Roman" w:hAnsi="Times New Roman" w:cs="Times New Roman"/>
          <w:szCs w:val="24"/>
        </w:rPr>
        <w:t>是</w:t>
      </w:r>
      <w:r w:rsidR="00FB5CCB" w:rsidRPr="00420B9B">
        <w:rPr>
          <w:rFonts w:ascii="Times New Roman" w:hAnsi="Times New Roman" w:cs="Times New Roman"/>
          <w:szCs w:val="24"/>
        </w:rPr>
        <w:t>有能力解決自身問題，進而轉變認知。</w:t>
      </w:r>
      <w:r w:rsidR="005D219D" w:rsidRPr="00420B9B">
        <w:rPr>
          <w:rFonts w:ascii="Times New Roman" w:hAnsi="Times New Roman" w:cs="Times New Roman"/>
          <w:szCs w:val="24"/>
        </w:rPr>
        <w:t>當</w:t>
      </w:r>
      <w:r w:rsidR="00D50BCB" w:rsidRPr="00420B9B">
        <w:rPr>
          <w:rFonts w:ascii="Times New Roman" w:hAnsi="Times New Roman" w:cs="Times New Roman"/>
          <w:szCs w:val="24"/>
        </w:rPr>
        <w:t>個案</w:t>
      </w:r>
      <w:r w:rsidR="00FB5CCB" w:rsidRPr="00420B9B">
        <w:rPr>
          <w:rFonts w:ascii="Times New Roman" w:hAnsi="Times New Roman" w:cs="Times New Roman"/>
          <w:szCs w:val="24"/>
        </w:rPr>
        <w:t>自我效能</w:t>
      </w:r>
      <w:r w:rsidR="007504BF" w:rsidRPr="00420B9B">
        <w:rPr>
          <w:rFonts w:ascii="Times New Roman" w:hAnsi="Times New Roman" w:cs="Times New Roman"/>
          <w:szCs w:val="24"/>
        </w:rPr>
        <w:t>越好</w:t>
      </w:r>
      <w:r w:rsidR="00FB5CCB" w:rsidRPr="00420B9B">
        <w:rPr>
          <w:rFonts w:ascii="Times New Roman" w:hAnsi="Times New Roman" w:cs="Times New Roman"/>
          <w:szCs w:val="24"/>
        </w:rPr>
        <w:t>，</w:t>
      </w:r>
      <w:r w:rsidR="007504BF" w:rsidRPr="00420B9B">
        <w:rPr>
          <w:rFonts w:ascii="Times New Roman" w:hAnsi="Times New Roman" w:cs="Times New Roman"/>
          <w:szCs w:val="24"/>
        </w:rPr>
        <w:t>就</w:t>
      </w:r>
      <w:r w:rsidR="00D50BCB" w:rsidRPr="00420B9B">
        <w:rPr>
          <w:rFonts w:ascii="Times New Roman" w:hAnsi="Times New Roman" w:cs="Times New Roman"/>
          <w:szCs w:val="24"/>
        </w:rPr>
        <w:t>越</w:t>
      </w:r>
      <w:r w:rsidR="007504BF" w:rsidRPr="00420B9B">
        <w:rPr>
          <w:rFonts w:ascii="Times New Roman" w:hAnsi="Times New Roman" w:cs="Times New Roman"/>
          <w:szCs w:val="24"/>
        </w:rPr>
        <w:t>會引發</w:t>
      </w:r>
      <w:r w:rsidR="00880961" w:rsidRPr="00420B9B">
        <w:rPr>
          <w:rFonts w:ascii="Times New Roman" w:hAnsi="Times New Roman" w:cs="Times New Roman"/>
          <w:szCs w:val="24"/>
        </w:rPr>
        <w:t>改變</w:t>
      </w:r>
      <w:r w:rsidR="00FB5CCB" w:rsidRPr="00420B9B">
        <w:rPr>
          <w:rFonts w:ascii="Times New Roman" w:hAnsi="Times New Roman" w:cs="Times New Roman"/>
          <w:szCs w:val="24"/>
        </w:rPr>
        <w:t>動機，</w:t>
      </w:r>
      <w:r w:rsidR="007504BF" w:rsidRPr="00420B9B">
        <w:rPr>
          <w:rFonts w:ascii="Times New Roman" w:hAnsi="Times New Roman" w:cs="Times New Roman"/>
          <w:szCs w:val="24"/>
        </w:rPr>
        <w:t>增加</w:t>
      </w:r>
      <w:r w:rsidR="00FB5CCB" w:rsidRPr="00420B9B">
        <w:rPr>
          <w:rFonts w:ascii="Times New Roman" w:hAnsi="Times New Roman" w:cs="Times New Roman"/>
          <w:szCs w:val="24"/>
        </w:rPr>
        <w:t>克服障礙改善藥物濫用的可能性。</w:t>
      </w:r>
    </w:p>
    <w:p w14:paraId="2519E058" w14:textId="17DBDB76" w:rsidR="00214CD0" w:rsidRPr="00420B9B" w:rsidRDefault="00214CD0" w:rsidP="0069030B">
      <w:pPr>
        <w:pStyle w:val="a3"/>
        <w:numPr>
          <w:ilvl w:val="0"/>
          <w:numId w:val="27"/>
        </w:numPr>
        <w:ind w:leftChars="0"/>
        <w:jc w:val="both"/>
        <w:rPr>
          <w:rFonts w:ascii="Times New Roman" w:eastAsiaTheme="minorEastAsia" w:hAnsi="Times New Roman"/>
          <w:szCs w:val="24"/>
        </w:rPr>
      </w:pPr>
      <w:r w:rsidRPr="00420B9B">
        <w:rPr>
          <w:rFonts w:ascii="Times New Roman" w:eastAsiaTheme="minorEastAsia" w:hAnsi="Times New Roman"/>
          <w:szCs w:val="24"/>
        </w:rPr>
        <w:t>改善家庭功能，</w:t>
      </w:r>
      <w:r w:rsidR="00FB5CCB" w:rsidRPr="00420B9B">
        <w:rPr>
          <w:rFonts w:ascii="Times New Roman" w:eastAsiaTheme="minorEastAsia" w:hAnsi="Times New Roman"/>
          <w:szCs w:val="24"/>
        </w:rPr>
        <w:t>提升</w:t>
      </w:r>
      <w:r w:rsidRPr="00420B9B">
        <w:rPr>
          <w:rFonts w:ascii="Times New Roman" w:eastAsiaTheme="minorEastAsia" w:hAnsi="Times New Roman"/>
          <w:szCs w:val="24"/>
        </w:rPr>
        <w:t>家庭親職能力</w:t>
      </w:r>
    </w:p>
    <w:p w14:paraId="6CC0641C" w14:textId="4AF1951C" w:rsidR="00F53372" w:rsidRPr="00420B9B" w:rsidRDefault="00DD0DDD" w:rsidP="0069030B">
      <w:pPr>
        <w:ind w:left="480" w:hangingChars="200" w:hanging="480"/>
        <w:jc w:val="both"/>
        <w:rPr>
          <w:rFonts w:ascii="Times New Roman" w:hAnsi="Times New Roman" w:cs="Times New Roman"/>
          <w:szCs w:val="24"/>
        </w:rPr>
      </w:pPr>
      <w:r w:rsidRPr="00420B9B">
        <w:rPr>
          <w:rFonts w:ascii="Times New Roman" w:hAnsi="Times New Roman" w:cs="Times New Roman"/>
          <w:szCs w:val="24"/>
        </w:rPr>
        <w:t xml:space="preserve">        </w:t>
      </w:r>
      <w:r w:rsidR="002505C2" w:rsidRPr="00420B9B">
        <w:rPr>
          <w:rFonts w:ascii="Times New Roman" w:hAnsi="Times New Roman" w:cs="Times New Roman"/>
          <w:szCs w:val="24"/>
        </w:rPr>
        <w:t>家庭在濫用藥物的防治上扮演重要角色。倘若家庭趨於解組、父母</w:t>
      </w:r>
      <w:r w:rsidR="007504BF" w:rsidRPr="00420B9B">
        <w:rPr>
          <w:rFonts w:ascii="Times New Roman" w:hAnsi="Times New Roman" w:cs="Times New Roman"/>
          <w:szCs w:val="24"/>
        </w:rPr>
        <w:t>關係不睦</w:t>
      </w:r>
      <w:r w:rsidR="002505C2" w:rsidRPr="00420B9B">
        <w:rPr>
          <w:rFonts w:ascii="Times New Roman" w:hAnsi="Times New Roman" w:cs="Times New Roman"/>
          <w:szCs w:val="24"/>
        </w:rPr>
        <w:t>、親子關係不佳，無法溝通及適當管教</w:t>
      </w:r>
      <w:r w:rsidR="00D50BCB" w:rsidRPr="00420B9B">
        <w:rPr>
          <w:rFonts w:ascii="Times New Roman" w:hAnsi="Times New Roman" w:cs="Times New Roman"/>
          <w:szCs w:val="24"/>
        </w:rPr>
        <w:t>等</w:t>
      </w:r>
      <w:r w:rsidR="002505C2" w:rsidRPr="00420B9B">
        <w:rPr>
          <w:rFonts w:ascii="Times New Roman" w:hAnsi="Times New Roman" w:cs="Times New Roman"/>
          <w:szCs w:val="24"/>
        </w:rPr>
        <w:t>，易</w:t>
      </w:r>
      <w:r w:rsidR="00D50BCB" w:rsidRPr="00420B9B">
        <w:rPr>
          <w:rFonts w:ascii="Times New Roman" w:hAnsi="Times New Roman" w:cs="Times New Roman"/>
          <w:szCs w:val="24"/>
        </w:rPr>
        <w:t>導致青</w:t>
      </w:r>
      <w:r w:rsidR="002505C2" w:rsidRPr="00420B9B">
        <w:rPr>
          <w:rFonts w:ascii="Times New Roman" w:hAnsi="Times New Roman" w:cs="Times New Roman"/>
          <w:szCs w:val="24"/>
        </w:rPr>
        <w:t>少年偏差行為之</w:t>
      </w:r>
      <w:r w:rsidR="00D50BCB" w:rsidRPr="00420B9B">
        <w:rPr>
          <w:rFonts w:ascii="Times New Roman" w:hAnsi="Times New Roman" w:cs="Times New Roman"/>
          <w:szCs w:val="24"/>
        </w:rPr>
        <w:t>產生</w:t>
      </w:r>
      <w:r w:rsidR="002505C2" w:rsidRPr="00420B9B">
        <w:rPr>
          <w:rFonts w:ascii="Times New Roman" w:hAnsi="Times New Roman" w:cs="Times New Roman"/>
          <w:szCs w:val="24"/>
        </w:rPr>
        <w:t>。</w:t>
      </w:r>
      <w:r w:rsidR="00DC6633" w:rsidRPr="00420B9B">
        <w:rPr>
          <w:rFonts w:ascii="Times New Roman" w:hAnsi="Times New Roman" w:cs="Times New Roman"/>
          <w:szCs w:val="24"/>
        </w:rPr>
        <w:t>對解組家庭進行處遇、輔導與規劃、施行親職教育等，是預防青少年濫用藥物的重要工作。</w:t>
      </w:r>
      <w:r w:rsidR="00F254B8" w:rsidRPr="00420B9B">
        <w:rPr>
          <w:rFonts w:ascii="Times New Roman" w:hAnsi="Times New Roman" w:cs="Times New Roman"/>
          <w:szCs w:val="24"/>
        </w:rPr>
        <w:t>有研究發現，家庭因藥物濫用支出、入監人口、依賴人口及失業人口，帶來家庭面臨高度貧困的風險，且青少年可能因經驗到目睹家庭暴力、貧困、提早進入職場，使青少年面臨高度偏差行為之風險</w:t>
      </w:r>
      <w:r w:rsidR="005045E6" w:rsidRPr="00420B9B">
        <w:rPr>
          <w:rFonts w:ascii="Times New Roman" w:hAnsi="Times New Roman" w:cs="Times New Roman"/>
          <w:szCs w:val="24"/>
        </w:rPr>
        <w:fldChar w:fldCharType="begin"/>
      </w:r>
      <w:r w:rsidR="00F254B8" w:rsidRPr="00420B9B">
        <w:rPr>
          <w:rFonts w:ascii="Times New Roman" w:hAnsi="Times New Roman" w:cs="Times New Roman"/>
          <w:szCs w:val="24"/>
        </w:rPr>
        <w:instrText xml:space="preserve"> ADDIN EN.CITE &lt;EndNote&gt;&lt;Cite&gt;&lt;Author&gt;</w:instrText>
      </w:r>
      <w:r w:rsidR="00F254B8" w:rsidRPr="00420B9B">
        <w:rPr>
          <w:rFonts w:ascii="Times New Roman" w:hAnsi="Times New Roman" w:cs="Times New Roman"/>
          <w:szCs w:val="24"/>
        </w:rPr>
        <w:instrText>張嘉珊</w:instrText>
      </w:r>
      <w:r w:rsidR="00F254B8" w:rsidRPr="00420B9B">
        <w:rPr>
          <w:rFonts w:ascii="Times New Roman" w:hAnsi="Times New Roman" w:cs="Times New Roman"/>
          <w:szCs w:val="24"/>
        </w:rPr>
        <w:instrText>&lt;/Author&gt;&lt;Year&gt;2013&lt;/Year&gt;&lt;RecNum&gt;1383&lt;/RecNum&gt;&lt;DisplayText&gt;(</w:instrText>
      </w:r>
      <w:r w:rsidR="00F254B8" w:rsidRPr="00420B9B">
        <w:rPr>
          <w:rFonts w:ascii="Times New Roman" w:hAnsi="Times New Roman" w:cs="Times New Roman"/>
          <w:szCs w:val="24"/>
        </w:rPr>
        <w:instrText>張嘉珊</w:instrText>
      </w:r>
      <w:r w:rsidR="00F254B8" w:rsidRPr="00420B9B">
        <w:rPr>
          <w:rFonts w:ascii="Times New Roman" w:hAnsi="Times New Roman" w:cs="Times New Roman"/>
          <w:szCs w:val="24"/>
        </w:rPr>
        <w:instrText>, 2013)&lt;/DisplayText&gt;&lt;record&gt;&lt;rec-number&gt;1383&lt;/rec-number&gt;&lt;foreign-keys&gt;&lt;key app="EN" db-id="etv5rp9pgwvz94e2dzmpxtf3fatrzw0ep509"&gt;1383&lt;/key&gt;&lt;/foreign-keys&gt;&lt;ref-type name="Thesis"&gt;32&lt;/ref-type&gt;&lt;contributors&gt;&lt;authors&gt;&lt;author&gt;</w:instrText>
      </w:r>
      <w:r w:rsidR="00F254B8" w:rsidRPr="00420B9B">
        <w:rPr>
          <w:rFonts w:ascii="Times New Roman" w:hAnsi="Times New Roman" w:cs="Times New Roman"/>
          <w:szCs w:val="24"/>
        </w:rPr>
        <w:instrText>張嘉珊</w:instrText>
      </w:r>
      <w:r w:rsidR="00F254B8" w:rsidRPr="00420B9B">
        <w:rPr>
          <w:rFonts w:ascii="Times New Roman" w:hAnsi="Times New Roman" w:cs="Times New Roman"/>
          <w:szCs w:val="24"/>
        </w:rPr>
        <w:instrText>,&lt;/author&gt;&lt;/authors&gt;&lt;tertiary-authors&gt;&lt;author&gt;</w:instrText>
      </w:r>
      <w:r w:rsidR="00F254B8" w:rsidRPr="00420B9B">
        <w:rPr>
          <w:rFonts w:ascii="Times New Roman" w:hAnsi="Times New Roman" w:cs="Times New Roman"/>
          <w:szCs w:val="24"/>
        </w:rPr>
        <w:instrText>趙善如</w:instrText>
      </w:r>
      <w:r w:rsidR="00F254B8" w:rsidRPr="00420B9B">
        <w:rPr>
          <w:rFonts w:ascii="Times New Roman" w:hAnsi="Times New Roman" w:cs="Times New Roman"/>
          <w:szCs w:val="24"/>
        </w:rPr>
        <w:instrText>,&lt;/author&gt;&lt;author&gt;Shan, R. U. Chao&lt;/author&gt;&lt;/tertiary-authors&gt;&lt;translated-authors&gt;&lt;author&gt;Chia-Shan, Chang&lt;/author&gt;&lt;/translated-authors&gt;&lt;/contributors&gt;&lt;titles&gt;&lt;title&gt;</w:instrText>
      </w:r>
      <w:r w:rsidR="00F254B8" w:rsidRPr="00420B9B">
        <w:rPr>
          <w:rFonts w:ascii="Times New Roman" w:hAnsi="Times New Roman" w:cs="Times New Roman"/>
          <w:szCs w:val="24"/>
        </w:rPr>
        <w:instrText>物質濫用家庭青少年生活及可能自我之探究</w:instrText>
      </w:r>
      <w:r w:rsidR="00F254B8" w:rsidRPr="00420B9B">
        <w:rPr>
          <w:rFonts w:ascii="Times New Roman" w:hAnsi="Times New Roman" w:cs="Times New Roman"/>
          <w:szCs w:val="24"/>
        </w:rPr>
        <w:instrText>&lt;/title&gt;&lt;secondary-title&gt;</w:instrText>
      </w:r>
      <w:r w:rsidR="00F254B8" w:rsidRPr="00420B9B">
        <w:rPr>
          <w:rFonts w:ascii="Times New Roman" w:hAnsi="Times New Roman" w:cs="Times New Roman"/>
          <w:szCs w:val="24"/>
        </w:rPr>
        <w:instrText>社會工作系所</w:instrText>
      </w:r>
      <w:r w:rsidR="00F254B8" w:rsidRPr="00420B9B">
        <w:rPr>
          <w:rFonts w:ascii="Times New Roman" w:hAnsi="Times New Roman" w:cs="Times New Roman"/>
          <w:szCs w:val="24"/>
        </w:rPr>
        <w:instrText>&lt;/secondary-title&gt;&lt;translated-title&gt;A study of adolescent’s life and possible selves from substance abuse families&lt;/translated-title&gt;&lt;/titles&gt;&lt;pages&gt;230&lt;/pages&gt;&lt;volume&gt;</w:instrText>
      </w:r>
      <w:r w:rsidR="00F254B8" w:rsidRPr="00420B9B">
        <w:rPr>
          <w:rFonts w:ascii="Times New Roman" w:hAnsi="Times New Roman" w:cs="Times New Roman"/>
          <w:szCs w:val="24"/>
        </w:rPr>
        <w:instrText>碩士</w:instrText>
      </w:r>
      <w:r w:rsidR="00F254B8" w:rsidRPr="00420B9B">
        <w:rPr>
          <w:rFonts w:ascii="Times New Roman" w:hAnsi="Times New Roman" w:cs="Times New Roman"/>
          <w:szCs w:val="24"/>
        </w:rPr>
        <w:instrText>&lt;/volume&gt;&lt;dates&gt;&lt;year&gt;2013&lt;/year&gt;&lt;/dates&gt;&lt;pub-location&gt;</w:instrText>
      </w:r>
      <w:r w:rsidR="00F254B8" w:rsidRPr="00420B9B">
        <w:rPr>
          <w:rFonts w:ascii="Times New Roman" w:hAnsi="Times New Roman" w:cs="Times New Roman"/>
          <w:szCs w:val="24"/>
        </w:rPr>
        <w:instrText>屏東縣</w:instrText>
      </w:r>
      <w:r w:rsidR="00F254B8" w:rsidRPr="00420B9B">
        <w:rPr>
          <w:rFonts w:ascii="Times New Roman" w:hAnsi="Times New Roman" w:cs="Times New Roman"/>
          <w:szCs w:val="24"/>
        </w:rPr>
        <w:instrText>&lt;/pub-location&gt;&lt;publisher&gt;</w:instrText>
      </w:r>
      <w:r w:rsidR="00F254B8" w:rsidRPr="00420B9B">
        <w:rPr>
          <w:rFonts w:ascii="Times New Roman" w:hAnsi="Times New Roman" w:cs="Times New Roman"/>
          <w:szCs w:val="24"/>
        </w:rPr>
        <w:instrText>屏東科技大學</w:instrText>
      </w:r>
      <w:r w:rsidR="00F254B8" w:rsidRPr="00420B9B">
        <w:rPr>
          <w:rFonts w:ascii="Times New Roman" w:hAnsi="Times New Roman" w:cs="Times New Roman"/>
          <w:szCs w:val="24"/>
        </w:rPr>
        <w:instrText>&lt;/publisher&gt;&lt;urls&gt;&lt;/urls&gt;&lt;/record&gt;&lt;/Cite&gt;&lt;/EndNote&gt;</w:instrText>
      </w:r>
      <w:r w:rsidR="005045E6" w:rsidRPr="00420B9B">
        <w:rPr>
          <w:rFonts w:ascii="Times New Roman" w:hAnsi="Times New Roman" w:cs="Times New Roman"/>
          <w:szCs w:val="24"/>
        </w:rPr>
        <w:fldChar w:fldCharType="separate"/>
      </w:r>
      <w:r w:rsidR="004D298D">
        <w:rPr>
          <w:rFonts w:ascii="Times New Roman" w:hAnsi="Times New Roman" w:cs="Times New Roman" w:hint="eastAsia"/>
          <w:noProof/>
          <w:szCs w:val="24"/>
        </w:rPr>
        <w:t>（</w:t>
      </w:r>
      <w:hyperlink w:anchor="_ENREF_2" w:tooltip="張嘉珊, 2013 #1383" w:history="1">
        <w:r w:rsidR="00F254B8" w:rsidRPr="00420B9B">
          <w:rPr>
            <w:rFonts w:ascii="Times New Roman" w:hAnsi="Times New Roman" w:cs="Times New Roman"/>
            <w:noProof/>
            <w:szCs w:val="24"/>
          </w:rPr>
          <w:t>張嘉珊</w:t>
        </w:r>
        <w:r w:rsidR="000D5256" w:rsidRPr="00420B9B">
          <w:rPr>
            <w:rFonts w:ascii="Times New Roman" w:hAnsi="Times New Roman" w:cs="Times New Roman"/>
            <w:noProof/>
            <w:szCs w:val="24"/>
          </w:rPr>
          <w:t>，</w:t>
        </w:r>
        <w:r w:rsidR="00F254B8" w:rsidRPr="00420B9B">
          <w:rPr>
            <w:rFonts w:ascii="Times New Roman" w:hAnsi="Times New Roman" w:cs="Times New Roman"/>
            <w:noProof/>
            <w:szCs w:val="24"/>
          </w:rPr>
          <w:t>2013</w:t>
        </w:r>
      </w:hyperlink>
      <w:r w:rsidR="005045E6" w:rsidRPr="00420B9B">
        <w:rPr>
          <w:rFonts w:ascii="Times New Roman" w:hAnsi="Times New Roman" w:cs="Times New Roman"/>
          <w:szCs w:val="24"/>
        </w:rPr>
        <w:fldChar w:fldCharType="end"/>
      </w:r>
      <w:r w:rsidR="004D298D">
        <w:rPr>
          <w:rFonts w:ascii="Times New Roman" w:hAnsi="Times New Roman" w:cs="Times New Roman" w:hint="eastAsia"/>
          <w:szCs w:val="24"/>
        </w:rPr>
        <w:t>）</w:t>
      </w:r>
      <w:r w:rsidR="00F254B8" w:rsidRPr="00420B9B">
        <w:rPr>
          <w:rFonts w:ascii="Times New Roman" w:hAnsi="Times New Roman" w:cs="Times New Roman"/>
          <w:szCs w:val="24"/>
        </w:rPr>
        <w:t>。</w:t>
      </w:r>
      <w:r w:rsidR="00F53372" w:rsidRPr="00420B9B">
        <w:rPr>
          <w:rFonts w:ascii="Times New Roman" w:hAnsi="Times New Roman" w:cs="Times New Roman"/>
          <w:szCs w:val="24"/>
        </w:rPr>
        <w:t>因此，</w:t>
      </w:r>
      <w:r w:rsidR="00BE2658" w:rsidRPr="00420B9B">
        <w:rPr>
          <w:rFonts w:ascii="Times New Roman" w:hAnsi="Times New Roman" w:cs="Times New Roman"/>
          <w:szCs w:val="24"/>
        </w:rPr>
        <w:t>若發現青少年家中有家人使用非法藥物時，應及時對家中青少年進行心理諮商，協助其瞭解使用藥物的負面結果，以減少使用的可能性</w:t>
      </w:r>
      <w:r w:rsidR="005045E6" w:rsidRPr="00420B9B">
        <w:rPr>
          <w:rFonts w:ascii="Times New Roman" w:hAnsi="Times New Roman" w:cs="Times New Roman"/>
          <w:szCs w:val="24"/>
        </w:rPr>
        <w:fldChar w:fldCharType="begin"/>
      </w:r>
      <w:r w:rsidR="00BE2658" w:rsidRPr="00420B9B">
        <w:rPr>
          <w:rFonts w:ascii="Times New Roman" w:hAnsi="Times New Roman" w:cs="Times New Roman"/>
          <w:szCs w:val="24"/>
        </w:rPr>
        <w:instrText xml:space="preserve"> ADDIN EN.CITE &lt;EndNote&gt;&lt;Cite&gt;&lt;Author&gt;</w:instrText>
      </w:r>
      <w:r w:rsidR="00BE2658" w:rsidRPr="00420B9B">
        <w:rPr>
          <w:rFonts w:ascii="Times New Roman" w:hAnsi="Times New Roman" w:cs="Times New Roman"/>
          <w:szCs w:val="24"/>
        </w:rPr>
        <w:instrText>秦文鎮</w:instrText>
      </w:r>
      <w:r w:rsidR="00BE2658" w:rsidRPr="00420B9B">
        <w:rPr>
          <w:rFonts w:ascii="Times New Roman" w:hAnsi="Times New Roman" w:cs="Times New Roman"/>
          <w:szCs w:val="24"/>
        </w:rPr>
        <w:instrText>&lt;/Author&gt;&lt;Year&gt;2015&lt;/Year&gt;&lt;RecNum&gt;1384&lt;/RecNum&gt;&lt;DisplayText&gt;(</w:instrText>
      </w:r>
      <w:r w:rsidR="00BE2658" w:rsidRPr="00420B9B">
        <w:rPr>
          <w:rFonts w:ascii="Times New Roman" w:hAnsi="Times New Roman" w:cs="Times New Roman"/>
          <w:szCs w:val="24"/>
        </w:rPr>
        <w:instrText>秦文鎮</w:instrText>
      </w:r>
      <w:r w:rsidR="00BE2658" w:rsidRPr="00420B9B">
        <w:rPr>
          <w:rFonts w:ascii="Times New Roman" w:hAnsi="Times New Roman" w:cs="Times New Roman"/>
          <w:szCs w:val="24"/>
        </w:rPr>
        <w:instrText xml:space="preserve"> &amp;amp; </w:instrText>
      </w:r>
      <w:r w:rsidR="00BE2658" w:rsidRPr="00420B9B">
        <w:rPr>
          <w:rFonts w:ascii="Times New Roman" w:hAnsi="Times New Roman" w:cs="Times New Roman"/>
          <w:szCs w:val="24"/>
        </w:rPr>
        <w:instrText>蔡曉雯</w:instrText>
      </w:r>
      <w:r w:rsidR="00BE2658" w:rsidRPr="00420B9B">
        <w:rPr>
          <w:rFonts w:ascii="Times New Roman" w:hAnsi="Times New Roman" w:cs="Times New Roman"/>
          <w:szCs w:val="24"/>
        </w:rPr>
        <w:instrText>, 2015)&lt;/DisplayText&gt;&lt;record&gt;&lt;rec-number&gt;1384&lt;/rec-number&gt;&lt;foreign-keys&gt;&lt;key app="EN" db-id="etv5rp9pgwvz94e2dzmpxtf3fatrzw0ep509"&gt;1384&lt;/key&gt;&lt;/foreign-keys&gt;&lt;ref-type name="Journal Article"&gt;17&lt;/ref-type&gt;&lt;contributors&gt;&lt;authors&gt;&lt;author&gt;</w:instrText>
      </w:r>
      <w:r w:rsidR="00BE2658" w:rsidRPr="00420B9B">
        <w:rPr>
          <w:rFonts w:ascii="Times New Roman" w:hAnsi="Times New Roman" w:cs="Times New Roman"/>
          <w:szCs w:val="24"/>
        </w:rPr>
        <w:instrText>秦文鎮</w:instrText>
      </w:r>
      <w:r w:rsidR="00BE2658" w:rsidRPr="00420B9B">
        <w:rPr>
          <w:rFonts w:ascii="Times New Roman" w:hAnsi="Times New Roman" w:cs="Times New Roman"/>
          <w:szCs w:val="24"/>
        </w:rPr>
        <w:instrText>&lt;/author&gt;&lt;author&gt;</w:instrText>
      </w:r>
      <w:r w:rsidR="00BE2658" w:rsidRPr="00420B9B">
        <w:rPr>
          <w:rFonts w:ascii="Times New Roman" w:hAnsi="Times New Roman" w:cs="Times New Roman"/>
          <w:szCs w:val="24"/>
        </w:rPr>
        <w:instrText>蔡曉雯</w:instrText>
      </w:r>
      <w:r w:rsidR="00BE2658" w:rsidRPr="00420B9B">
        <w:rPr>
          <w:rFonts w:ascii="Times New Roman" w:hAnsi="Times New Roman" w:cs="Times New Roman"/>
          <w:szCs w:val="24"/>
        </w:rPr>
        <w:instrText>&lt;/author&gt;&lt;/authors&gt;&lt;/contributors&gt;&lt;titles&gt;&lt;title&gt;</w:instrText>
      </w:r>
      <w:r w:rsidR="00BE2658" w:rsidRPr="00420B9B">
        <w:rPr>
          <w:rFonts w:ascii="Times New Roman" w:hAnsi="Times New Roman" w:cs="Times New Roman"/>
          <w:szCs w:val="24"/>
        </w:rPr>
        <w:instrText>青少年</w:instrText>
      </w:r>
      <w:r w:rsidR="00BE2658" w:rsidRPr="00420B9B">
        <w:rPr>
          <w:rFonts w:ascii="Times New Roman" w:hAnsi="Times New Roman" w:cs="Times New Roman"/>
          <w:szCs w:val="24"/>
        </w:rPr>
        <w:instrText xml:space="preserve"> K </w:instrText>
      </w:r>
      <w:r w:rsidR="00BE2658" w:rsidRPr="00420B9B">
        <w:rPr>
          <w:rFonts w:ascii="Times New Roman" w:hAnsi="Times New Roman" w:cs="Times New Roman"/>
          <w:szCs w:val="24"/>
        </w:rPr>
        <w:instrText>他命濫用評估</w:instrText>
      </w:r>
      <w:r w:rsidR="00BE2658" w:rsidRPr="00420B9B">
        <w:rPr>
          <w:rFonts w:ascii="Times New Roman" w:hAnsi="Times New Roman" w:cs="Times New Roman"/>
          <w:szCs w:val="24"/>
        </w:rPr>
        <w:instrText xml:space="preserve">, </w:instrText>
      </w:r>
      <w:r w:rsidR="00BE2658" w:rsidRPr="00420B9B">
        <w:rPr>
          <w:rFonts w:ascii="Times New Roman" w:hAnsi="Times New Roman" w:cs="Times New Roman"/>
          <w:szCs w:val="24"/>
        </w:rPr>
        <w:instrText>治療與實務</w:instrText>
      </w:r>
      <w:r w:rsidR="00BE2658" w:rsidRPr="00420B9B">
        <w:rPr>
          <w:rFonts w:ascii="Times New Roman" w:hAnsi="Times New Roman" w:cs="Times New Roman"/>
          <w:szCs w:val="24"/>
        </w:rPr>
        <w:instrText>&lt;/title&gt;&lt;secondary-title&gt;</w:instrText>
      </w:r>
      <w:r w:rsidR="00BE2658" w:rsidRPr="00420B9B">
        <w:rPr>
          <w:rFonts w:ascii="Times New Roman" w:hAnsi="Times New Roman" w:cs="Times New Roman"/>
          <w:szCs w:val="24"/>
        </w:rPr>
        <w:instrText>臺灣醫界</w:instrText>
      </w:r>
      <w:r w:rsidR="00BE2658" w:rsidRPr="00420B9B">
        <w:rPr>
          <w:rFonts w:ascii="Times New Roman" w:hAnsi="Times New Roman" w:cs="Times New Roman"/>
          <w:szCs w:val="24"/>
        </w:rPr>
        <w:instrText>&lt;/secondary-title&gt;&lt;/titles&gt;&lt;periodical&gt;&lt;full-title&gt;</w:instrText>
      </w:r>
      <w:r w:rsidR="00BE2658" w:rsidRPr="00420B9B">
        <w:rPr>
          <w:rFonts w:ascii="Times New Roman" w:hAnsi="Times New Roman" w:cs="Times New Roman"/>
          <w:szCs w:val="24"/>
        </w:rPr>
        <w:instrText>臺灣醫界</w:instrText>
      </w:r>
      <w:r w:rsidR="00BE2658" w:rsidRPr="00420B9B">
        <w:rPr>
          <w:rFonts w:ascii="Times New Roman" w:hAnsi="Times New Roman" w:cs="Times New Roman"/>
          <w:szCs w:val="24"/>
        </w:rPr>
        <w:instrText>&lt;/full-title&gt;&lt;/periodical&gt;&lt;pages&gt;26-34&lt;/pages&gt;&lt;volume&gt;58&lt;/volume&gt;&lt;number&gt;4&lt;/number&gt;&lt;dates&gt;&lt;year&gt;2015&lt;/year&gt;&lt;/dates&gt;&lt;isbn&gt;1726-3603&lt;/isbn&gt;&lt;urls&gt;&lt;/urls&gt;&lt;/record&gt;&lt;/Cite&gt;&lt;/EndNote&gt;</w:instrText>
      </w:r>
      <w:r w:rsidR="005045E6" w:rsidRPr="00420B9B">
        <w:rPr>
          <w:rFonts w:ascii="Times New Roman" w:hAnsi="Times New Roman" w:cs="Times New Roman"/>
          <w:szCs w:val="24"/>
        </w:rPr>
        <w:fldChar w:fldCharType="separate"/>
      </w:r>
      <w:r w:rsidR="004D298D">
        <w:rPr>
          <w:rFonts w:ascii="Times New Roman" w:hAnsi="Times New Roman" w:cs="Times New Roman" w:hint="eastAsia"/>
          <w:noProof/>
          <w:szCs w:val="24"/>
        </w:rPr>
        <w:t>（</w:t>
      </w:r>
      <w:hyperlink w:anchor="_ENREF_1" w:tooltip="秦文鎮, 2015 #1384" w:history="1">
        <w:r w:rsidR="00BE2658" w:rsidRPr="00420B9B">
          <w:rPr>
            <w:rFonts w:ascii="Times New Roman" w:hAnsi="Times New Roman" w:cs="Times New Roman"/>
            <w:noProof/>
            <w:szCs w:val="24"/>
          </w:rPr>
          <w:t>秦文鎮</w:t>
        </w:r>
        <w:r w:rsidR="00E50A40" w:rsidRPr="00420B9B">
          <w:rPr>
            <w:rFonts w:ascii="Times New Roman" w:hAnsi="Times New Roman" w:cs="Times New Roman"/>
            <w:noProof/>
            <w:szCs w:val="24"/>
          </w:rPr>
          <w:t>、</w:t>
        </w:r>
        <w:r w:rsidR="00BE2658" w:rsidRPr="00420B9B">
          <w:rPr>
            <w:rFonts w:ascii="Times New Roman" w:hAnsi="Times New Roman" w:cs="Times New Roman"/>
            <w:noProof/>
            <w:szCs w:val="24"/>
          </w:rPr>
          <w:t>蔡曉雯</w:t>
        </w:r>
        <w:r w:rsidR="000D5256" w:rsidRPr="00420B9B">
          <w:rPr>
            <w:rFonts w:ascii="Times New Roman" w:hAnsi="Times New Roman" w:cs="Times New Roman"/>
            <w:noProof/>
            <w:szCs w:val="24"/>
          </w:rPr>
          <w:t>，</w:t>
        </w:r>
        <w:r w:rsidR="00BE2658" w:rsidRPr="00420B9B">
          <w:rPr>
            <w:rFonts w:ascii="Times New Roman" w:hAnsi="Times New Roman" w:cs="Times New Roman"/>
            <w:noProof/>
            <w:szCs w:val="24"/>
          </w:rPr>
          <w:t>2015</w:t>
        </w:r>
      </w:hyperlink>
      <w:r w:rsidR="005045E6" w:rsidRPr="00420B9B">
        <w:rPr>
          <w:rFonts w:ascii="Times New Roman" w:hAnsi="Times New Roman" w:cs="Times New Roman"/>
          <w:szCs w:val="24"/>
        </w:rPr>
        <w:fldChar w:fldCharType="end"/>
      </w:r>
      <w:r w:rsidR="004D298D">
        <w:rPr>
          <w:rFonts w:ascii="Times New Roman" w:hAnsi="Times New Roman" w:cs="Times New Roman" w:hint="eastAsia"/>
          <w:szCs w:val="24"/>
        </w:rPr>
        <w:t>）</w:t>
      </w:r>
      <w:r w:rsidR="00BE2658" w:rsidRPr="00420B9B">
        <w:rPr>
          <w:rFonts w:ascii="Times New Roman" w:hAnsi="Times New Roman" w:cs="Times New Roman"/>
          <w:szCs w:val="24"/>
        </w:rPr>
        <w:t>。</w:t>
      </w:r>
    </w:p>
    <w:p w14:paraId="2BCD85B4" w14:textId="77777777" w:rsidR="002505C2" w:rsidRPr="00420B9B" w:rsidRDefault="00DD0DDD" w:rsidP="0069030B">
      <w:pPr>
        <w:ind w:left="480" w:hangingChars="200" w:hanging="480"/>
        <w:jc w:val="both"/>
        <w:rPr>
          <w:rFonts w:ascii="Times New Roman" w:hAnsi="Times New Roman" w:cs="Times New Roman"/>
          <w:szCs w:val="24"/>
        </w:rPr>
      </w:pPr>
      <w:r w:rsidRPr="00420B9B">
        <w:rPr>
          <w:rFonts w:ascii="Times New Roman" w:hAnsi="Times New Roman" w:cs="Times New Roman"/>
          <w:szCs w:val="24"/>
        </w:rPr>
        <w:t xml:space="preserve">        </w:t>
      </w:r>
      <w:r w:rsidR="000A2C3F" w:rsidRPr="00420B9B">
        <w:rPr>
          <w:rFonts w:ascii="Times New Roman" w:hAnsi="Times New Roman" w:cs="Times New Roman"/>
          <w:szCs w:val="24"/>
        </w:rPr>
        <w:t>對於使用愷</w:t>
      </w:r>
      <w:r w:rsidR="000A2C3F" w:rsidRPr="00420B9B">
        <w:rPr>
          <w:rFonts w:ascii="Times New Roman" w:hAnsi="Times New Roman" w:cs="Times New Roman"/>
          <w:szCs w:val="24"/>
        </w:rPr>
        <w:t>/K</w:t>
      </w:r>
      <w:r w:rsidR="000A2C3F" w:rsidRPr="00420B9B">
        <w:rPr>
          <w:rFonts w:ascii="Times New Roman" w:hAnsi="Times New Roman" w:cs="Times New Roman"/>
          <w:szCs w:val="24"/>
        </w:rPr>
        <w:t>他命之個案，</w:t>
      </w:r>
      <w:r w:rsidR="00E65379" w:rsidRPr="00420B9B">
        <w:rPr>
          <w:rFonts w:ascii="Times New Roman" w:hAnsi="Times New Roman" w:cs="Times New Roman"/>
          <w:szCs w:val="24"/>
        </w:rPr>
        <w:t>除了</w:t>
      </w:r>
      <w:r w:rsidR="00974366" w:rsidRPr="00420B9B">
        <w:rPr>
          <w:rFonts w:ascii="Times New Roman" w:hAnsi="Times New Roman" w:cs="Times New Roman"/>
          <w:szCs w:val="24"/>
        </w:rPr>
        <w:t>協助個案提升同理心，覺察到自己行</w:t>
      </w:r>
      <w:r w:rsidR="00974366" w:rsidRPr="00420B9B">
        <w:rPr>
          <w:rFonts w:ascii="Times New Roman" w:hAnsi="Times New Roman" w:cs="Times New Roman"/>
          <w:szCs w:val="24"/>
        </w:rPr>
        <w:lastRenderedPageBreak/>
        <w:t>為對家人的影響，同時，也要</w:t>
      </w:r>
      <w:r w:rsidR="004112EC" w:rsidRPr="00420B9B">
        <w:rPr>
          <w:rFonts w:ascii="Times New Roman" w:hAnsi="Times New Roman" w:cs="Times New Roman"/>
          <w:szCs w:val="24"/>
        </w:rPr>
        <w:t>積極協助</w:t>
      </w:r>
      <w:r w:rsidR="00F53372" w:rsidRPr="00420B9B">
        <w:rPr>
          <w:rFonts w:ascii="Times New Roman" w:hAnsi="Times New Roman" w:cs="Times New Roman"/>
          <w:szCs w:val="24"/>
        </w:rPr>
        <w:t>重建</w:t>
      </w:r>
      <w:r w:rsidR="000A2C3F" w:rsidRPr="00420B9B">
        <w:rPr>
          <w:rFonts w:ascii="Times New Roman" w:hAnsi="Times New Roman" w:cs="Times New Roman"/>
          <w:szCs w:val="24"/>
        </w:rPr>
        <w:t>其</w:t>
      </w:r>
      <w:r w:rsidR="00F53372" w:rsidRPr="00420B9B">
        <w:rPr>
          <w:rFonts w:ascii="Times New Roman" w:hAnsi="Times New Roman" w:cs="Times New Roman"/>
          <w:szCs w:val="24"/>
        </w:rPr>
        <w:t>與家人間的情感連結</w:t>
      </w:r>
      <w:r w:rsidR="000A2C3F" w:rsidRPr="00420B9B">
        <w:rPr>
          <w:rFonts w:ascii="Times New Roman" w:hAnsi="Times New Roman" w:cs="Times New Roman"/>
          <w:szCs w:val="24"/>
        </w:rPr>
        <w:t>，</w:t>
      </w:r>
      <w:r w:rsidR="00974366" w:rsidRPr="00420B9B">
        <w:rPr>
          <w:rFonts w:ascii="Times New Roman" w:hAnsi="Times New Roman" w:cs="Times New Roman"/>
          <w:szCs w:val="24"/>
        </w:rPr>
        <w:t>並</w:t>
      </w:r>
      <w:r w:rsidR="000A2C3F" w:rsidRPr="00420B9B">
        <w:rPr>
          <w:rFonts w:ascii="Times New Roman" w:hAnsi="Times New Roman" w:cs="Times New Roman"/>
          <w:szCs w:val="24"/>
        </w:rPr>
        <w:t>改善家庭</w:t>
      </w:r>
      <w:r w:rsidR="00F53372" w:rsidRPr="00420B9B">
        <w:rPr>
          <w:rFonts w:ascii="Times New Roman" w:hAnsi="Times New Roman" w:cs="Times New Roman"/>
          <w:szCs w:val="24"/>
        </w:rPr>
        <w:t>溝通模式</w:t>
      </w:r>
      <w:r w:rsidR="00E65379" w:rsidRPr="00420B9B">
        <w:rPr>
          <w:rFonts w:ascii="Times New Roman" w:hAnsi="Times New Roman" w:cs="Times New Roman"/>
          <w:szCs w:val="24"/>
        </w:rPr>
        <w:t>，</w:t>
      </w:r>
      <w:r w:rsidR="009141C1" w:rsidRPr="00420B9B">
        <w:rPr>
          <w:rFonts w:ascii="Times New Roman" w:hAnsi="Times New Roman" w:cs="Times New Roman"/>
          <w:szCs w:val="24"/>
        </w:rPr>
        <w:t>讓家庭</w:t>
      </w:r>
      <w:r w:rsidR="001F314C" w:rsidRPr="00420B9B">
        <w:rPr>
          <w:rFonts w:ascii="Times New Roman" w:hAnsi="Times New Roman" w:cs="Times New Roman"/>
          <w:szCs w:val="24"/>
        </w:rPr>
        <w:t>的支持</w:t>
      </w:r>
      <w:r w:rsidR="009141C1" w:rsidRPr="00420B9B">
        <w:rPr>
          <w:rFonts w:ascii="Times New Roman" w:hAnsi="Times New Roman" w:cs="Times New Roman"/>
          <w:szCs w:val="24"/>
        </w:rPr>
        <w:t>成為個案改變的</w:t>
      </w:r>
      <w:r w:rsidR="001F314C" w:rsidRPr="00420B9B">
        <w:rPr>
          <w:rFonts w:ascii="Times New Roman" w:hAnsi="Times New Roman" w:cs="Times New Roman"/>
          <w:szCs w:val="24"/>
        </w:rPr>
        <w:t>動力</w:t>
      </w:r>
      <w:r w:rsidR="00F53372" w:rsidRPr="00420B9B">
        <w:rPr>
          <w:rFonts w:ascii="Times New Roman" w:hAnsi="Times New Roman" w:cs="Times New Roman"/>
          <w:szCs w:val="24"/>
        </w:rPr>
        <w:t>。</w:t>
      </w:r>
    </w:p>
    <w:p w14:paraId="068F03DD" w14:textId="1000642F" w:rsidR="00214CD0" w:rsidRPr="00420B9B" w:rsidRDefault="002505C2" w:rsidP="0069030B">
      <w:pPr>
        <w:pStyle w:val="a3"/>
        <w:numPr>
          <w:ilvl w:val="0"/>
          <w:numId w:val="27"/>
        </w:numPr>
        <w:ind w:leftChars="0"/>
        <w:jc w:val="both"/>
        <w:rPr>
          <w:rFonts w:ascii="Times New Roman" w:eastAsiaTheme="minorEastAsia" w:hAnsi="Times New Roman"/>
          <w:szCs w:val="24"/>
        </w:rPr>
      </w:pPr>
      <w:r w:rsidRPr="00420B9B">
        <w:rPr>
          <w:rFonts w:ascii="Times New Roman" w:eastAsiaTheme="minorEastAsia" w:hAnsi="Times New Roman"/>
          <w:szCs w:val="24"/>
        </w:rPr>
        <w:t>連</w:t>
      </w:r>
      <w:r w:rsidR="00214CD0" w:rsidRPr="00420B9B">
        <w:rPr>
          <w:rFonts w:ascii="Times New Roman" w:eastAsiaTheme="minorEastAsia" w:hAnsi="Times New Roman"/>
          <w:szCs w:val="24"/>
        </w:rPr>
        <w:t>結社區安全網絡及相關物質成癮戒治資源</w:t>
      </w:r>
    </w:p>
    <w:p w14:paraId="3793F4FA" w14:textId="3918479B" w:rsidR="00974274" w:rsidRPr="00420B9B" w:rsidRDefault="00DD0DDD" w:rsidP="0069030B">
      <w:pPr>
        <w:ind w:left="480" w:hangingChars="200" w:hanging="480"/>
        <w:jc w:val="both"/>
        <w:rPr>
          <w:rFonts w:ascii="Times New Roman" w:hAnsi="Times New Roman" w:cs="Times New Roman"/>
          <w:szCs w:val="24"/>
        </w:rPr>
      </w:pPr>
      <w:r w:rsidRPr="00420B9B">
        <w:rPr>
          <w:rFonts w:ascii="Times New Roman" w:hAnsi="Times New Roman" w:cs="Times New Roman"/>
          <w:szCs w:val="24"/>
        </w:rPr>
        <w:t xml:space="preserve">        </w:t>
      </w:r>
      <w:r w:rsidR="00F94711" w:rsidRPr="00420B9B">
        <w:rPr>
          <w:rFonts w:ascii="Times New Roman" w:hAnsi="Times New Roman" w:cs="Times New Roman"/>
          <w:szCs w:val="24"/>
        </w:rPr>
        <w:t>目前</w:t>
      </w:r>
      <w:r w:rsidR="0058316F" w:rsidRPr="00420B9B">
        <w:rPr>
          <w:rFonts w:ascii="Times New Roman" w:hAnsi="Times New Roman" w:cs="Times New Roman"/>
          <w:szCs w:val="24"/>
        </w:rPr>
        <w:t>，</w:t>
      </w:r>
      <w:r w:rsidR="00F94711" w:rsidRPr="00420B9B">
        <w:rPr>
          <w:rFonts w:ascii="Times New Roman" w:hAnsi="Times New Roman" w:cs="Times New Roman"/>
          <w:szCs w:val="24"/>
        </w:rPr>
        <w:t>台灣比較有規模的反毒與物質濫用運動僅著重在校園環境，其他環境層面的危險與保護因子之預防與介入處遇相對不足</w:t>
      </w:r>
      <w:r w:rsidR="004D298D">
        <w:rPr>
          <w:rFonts w:ascii="Times New Roman" w:hAnsi="Times New Roman" w:cs="Times New Roman" w:hint="eastAsia"/>
          <w:szCs w:val="24"/>
        </w:rPr>
        <w:t>（</w:t>
      </w:r>
      <w:r w:rsidR="00F94711" w:rsidRPr="00420B9B">
        <w:rPr>
          <w:rFonts w:ascii="Times New Roman" w:hAnsi="Times New Roman" w:cs="Times New Roman"/>
          <w:szCs w:val="24"/>
        </w:rPr>
        <w:t>陳杏容，</w:t>
      </w:r>
      <w:r w:rsidR="004D298D">
        <w:rPr>
          <w:rFonts w:ascii="Times New Roman" w:hAnsi="Times New Roman" w:cs="Times New Roman"/>
          <w:szCs w:val="24"/>
        </w:rPr>
        <w:t>2014</w:t>
      </w:r>
      <w:r w:rsidR="004D298D">
        <w:rPr>
          <w:rFonts w:ascii="Times New Roman" w:hAnsi="Times New Roman" w:cs="Times New Roman" w:hint="eastAsia"/>
          <w:szCs w:val="24"/>
        </w:rPr>
        <w:t>）</w:t>
      </w:r>
      <w:r w:rsidR="00F94711" w:rsidRPr="00420B9B">
        <w:rPr>
          <w:rFonts w:ascii="Times New Roman" w:hAnsi="Times New Roman" w:cs="Times New Roman"/>
          <w:szCs w:val="24"/>
        </w:rPr>
        <w:t>。</w:t>
      </w:r>
      <w:r w:rsidR="002505C2" w:rsidRPr="00420B9B">
        <w:rPr>
          <w:rFonts w:ascii="Times New Roman" w:hAnsi="Times New Roman" w:cs="Times New Roman"/>
          <w:szCs w:val="24"/>
        </w:rPr>
        <w:t>良好的</w:t>
      </w:r>
      <w:r w:rsidR="00372F0C" w:rsidRPr="00420B9B">
        <w:rPr>
          <w:rFonts w:ascii="Times New Roman" w:hAnsi="Times New Roman" w:cs="Times New Roman"/>
          <w:szCs w:val="24"/>
        </w:rPr>
        <w:t>青</w:t>
      </w:r>
      <w:r w:rsidR="00013FCB" w:rsidRPr="00420B9B">
        <w:rPr>
          <w:rFonts w:ascii="Times New Roman" w:hAnsi="Times New Roman" w:cs="Times New Roman"/>
          <w:szCs w:val="24"/>
        </w:rPr>
        <w:t>少年藥物濫用預防方案</w:t>
      </w:r>
      <w:r w:rsidR="00F94711" w:rsidRPr="00420B9B">
        <w:rPr>
          <w:rFonts w:ascii="Times New Roman" w:hAnsi="Times New Roman" w:cs="Times New Roman"/>
          <w:szCs w:val="24"/>
        </w:rPr>
        <w:t>，</w:t>
      </w:r>
      <w:r w:rsidR="00013FCB" w:rsidRPr="00420B9B">
        <w:rPr>
          <w:rFonts w:ascii="Times New Roman" w:hAnsi="Times New Roman" w:cs="Times New Roman"/>
          <w:szCs w:val="24"/>
        </w:rPr>
        <w:t>需依賴</w:t>
      </w:r>
      <w:bookmarkStart w:id="0" w:name="_GoBack"/>
      <w:bookmarkEnd w:id="0"/>
      <w:r w:rsidR="00013FCB" w:rsidRPr="00420B9B">
        <w:rPr>
          <w:rFonts w:ascii="Times New Roman" w:hAnsi="Times New Roman" w:cs="Times New Roman"/>
          <w:szCs w:val="24"/>
        </w:rPr>
        <w:t>社區鄰里居民</w:t>
      </w:r>
      <w:r w:rsidR="00F94711" w:rsidRPr="00420B9B">
        <w:rPr>
          <w:rFonts w:ascii="Times New Roman" w:hAnsi="Times New Roman" w:cs="Times New Roman"/>
          <w:szCs w:val="24"/>
        </w:rPr>
        <w:t>的</w:t>
      </w:r>
      <w:r w:rsidR="00013FCB" w:rsidRPr="00420B9B">
        <w:rPr>
          <w:rFonts w:ascii="Times New Roman" w:hAnsi="Times New Roman" w:cs="Times New Roman"/>
          <w:szCs w:val="24"/>
        </w:rPr>
        <w:t>支持</w:t>
      </w:r>
      <w:r w:rsidR="00F94711" w:rsidRPr="00420B9B">
        <w:rPr>
          <w:rFonts w:ascii="Times New Roman" w:hAnsi="Times New Roman" w:cs="Times New Roman"/>
          <w:szCs w:val="24"/>
        </w:rPr>
        <w:t>與</w:t>
      </w:r>
      <w:r w:rsidR="00013FCB" w:rsidRPr="00420B9B">
        <w:rPr>
          <w:rFonts w:ascii="Times New Roman" w:hAnsi="Times New Roman" w:cs="Times New Roman"/>
          <w:szCs w:val="24"/>
        </w:rPr>
        <w:t>合作。因此</w:t>
      </w:r>
      <w:r w:rsidR="00F94711" w:rsidRPr="00420B9B">
        <w:rPr>
          <w:rFonts w:ascii="Times New Roman" w:hAnsi="Times New Roman" w:cs="Times New Roman"/>
          <w:szCs w:val="24"/>
        </w:rPr>
        <w:t>，</w:t>
      </w:r>
      <w:r w:rsidR="00013FCB" w:rsidRPr="00420B9B">
        <w:rPr>
          <w:rFonts w:ascii="Times New Roman" w:hAnsi="Times New Roman" w:cs="Times New Roman"/>
          <w:szCs w:val="24"/>
        </w:rPr>
        <w:t>在社區安全部分，可以連結社區警員、巡守隊加強社區高危險場所與區域</w:t>
      </w:r>
      <w:r w:rsidR="00F94711" w:rsidRPr="00420B9B">
        <w:rPr>
          <w:rFonts w:ascii="Times New Roman" w:hAnsi="Times New Roman" w:cs="Times New Roman"/>
          <w:szCs w:val="24"/>
        </w:rPr>
        <w:t>的巡邏</w:t>
      </w:r>
      <w:r w:rsidR="00013FCB" w:rsidRPr="00420B9B">
        <w:rPr>
          <w:rFonts w:ascii="Times New Roman" w:hAnsi="Times New Roman" w:cs="Times New Roman"/>
          <w:szCs w:val="24"/>
        </w:rPr>
        <w:t>。</w:t>
      </w:r>
      <w:r w:rsidR="00F94711" w:rsidRPr="00420B9B">
        <w:rPr>
          <w:rFonts w:ascii="Times New Roman" w:hAnsi="Times New Roman" w:cs="Times New Roman"/>
          <w:szCs w:val="24"/>
        </w:rPr>
        <w:t>再者，</w:t>
      </w:r>
      <w:r w:rsidR="00013FCB" w:rsidRPr="00420B9B">
        <w:rPr>
          <w:rFonts w:ascii="Times New Roman" w:hAnsi="Times New Roman" w:cs="Times New Roman"/>
          <w:szCs w:val="24"/>
        </w:rPr>
        <w:t>連結社區中身心科醫師</w:t>
      </w:r>
      <w:r w:rsidR="000F5605" w:rsidRPr="00420B9B">
        <w:rPr>
          <w:rFonts w:ascii="Times New Roman" w:hAnsi="Times New Roman" w:cs="Times New Roman"/>
          <w:szCs w:val="24"/>
        </w:rPr>
        <w:t>，針對嚴重成癮學生，轉介藥酒癮門診，協助進行生理與物理治療；連結</w:t>
      </w:r>
      <w:r w:rsidR="00013FCB" w:rsidRPr="00420B9B">
        <w:rPr>
          <w:rFonts w:ascii="Times New Roman" w:hAnsi="Times New Roman" w:cs="Times New Roman"/>
          <w:szCs w:val="24"/>
        </w:rPr>
        <w:t>警政司</w:t>
      </w:r>
      <w:r w:rsidR="000F5605" w:rsidRPr="00420B9B">
        <w:rPr>
          <w:rFonts w:ascii="Times New Roman" w:hAnsi="Times New Roman" w:cs="Times New Roman"/>
          <w:szCs w:val="24"/>
        </w:rPr>
        <w:t>法單位，針對藥物濫用情況複雜、涉及地方幫派組織等不法行為學生，</w:t>
      </w:r>
      <w:r w:rsidR="00013FCB" w:rsidRPr="00420B9B">
        <w:rPr>
          <w:rFonts w:ascii="Times New Roman" w:hAnsi="Times New Roman" w:cs="Times New Roman"/>
          <w:szCs w:val="24"/>
        </w:rPr>
        <w:t>與少年隊及少年法院合作，</w:t>
      </w:r>
      <w:r w:rsidR="00BC3389" w:rsidRPr="00420B9B">
        <w:rPr>
          <w:rFonts w:ascii="Times New Roman" w:hAnsi="Times New Roman" w:cs="Times New Roman"/>
          <w:szCs w:val="24"/>
        </w:rPr>
        <w:t>依「少年事件處理法與毒品危害防制條例」</w:t>
      </w:r>
      <w:r w:rsidR="00013FCB" w:rsidRPr="00420B9B">
        <w:rPr>
          <w:rFonts w:ascii="Times New Roman" w:hAnsi="Times New Roman" w:cs="Times New Roman"/>
          <w:szCs w:val="24"/>
        </w:rPr>
        <w:t>提起訴狀</w:t>
      </w:r>
      <w:r w:rsidR="00F97CDF" w:rsidRPr="00420B9B">
        <w:rPr>
          <w:rFonts w:ascii="Times New Roman" w:hAnsi="Times New Roman" w:cs="Times New Roman"/>
          <w:szCs w:val="24"/>
        </w:rPr>
        <w:t>，經</w:t>
      </w:r>
      <w:r w:rsidR="00BC3389" w:rsidRPr="00420B9B">
        <w:rPr>
          <w:rFonts w:ascii="Times New Roman" w:hAnsi="Times New Roman" w:cs="Times New Roman"/>
          <w:szCs w:val="24"/>
        </w:rPr>
        <w:t>由法院裁決後，進行藥物勒戒與收容</w:t>
      </w:r>
      <w:r w:rsidR="00013FCB" w:rsidRPr="00420B9B">
        <w:rPr>
          <w:rFonts w:ascii="Times New Roman" w:hAnsi="Times New Roman" w:cs="Times New Roman"/>
          <w:szCs w:val="24"/>
        </w:rPr>
        <w:t>。</w:t>
      </w:r>
    </w:p>
    <w:p w14:paraId="4229DD6F" w14:textId="77777777" w:rsidR="00974274" w:rsidRPr="00420B9B" w:rsidRDefault="00974274" w:rsidP="0069030B">
      <w:pPr>
        <w:jc w:val="both"/>
        <w:rPr>
          <w:rFonts w:ascii="Times New Roman" w:hAnsi="Times New Roman" w:cs="Times New Roman"/>
          <w:b/>
          <w:szCs w:val="24"/>
        </w:rPr>
      </w:pPr>
    </w:p>
    <w:p w14:paraId="5B20B128" w14:textId="0BD72406" w:rsidR="00183F02" w:rsidRPr="00420B9B" w:rsidRDefault="004D298D" w:rsidP="0069030B">
      <w:pPr>
        <w:jc w:val="both"/>
        <w:rPr>
          <w:rFonts w:ascii="Times New Roman" w:hAnsi="Times New Roman" w:cs="Times New Roman"/>
          <w:b/>
          <w:szCs w:val="24"/>
        </w:rPr>
      </w:pPr>
      <w:r>
        <w:rPr>
          <w:rFonts w:ascii="Times New Roman" w:hAnsi="Times New Roman" w:cs="Times New Roman" w:hint="eastAsia"/>
          <w:b/>
          <w:szCs w:val="24"/>
        </w:rPr>
        <w:t>【</w:t>
      </w:r>
      <w:r w:rsidR="003E35A9" w:rsidRPr="00420B9B">
        <w:rPr>
          <w:rFonts w:ascii="Times New Roman" w:hAnsi="Times New Roman" w:cs="Times New Roman"/>
          <w:b/>
          <w:szCs w:val="24"/>
        </w:rPr>
        <w:t>參考文獻</w:t>
      </w:r>
      <w:r>
        <w:rPr>
          <w:rFonts w:ascii="Times New Roman" w:hAnsi="Times New Roman" w:cs="Times New Roman" w:hint="eastAsia"/>
          <w:b/>
          <w:szCs w:val="24"/>
        </w:rPr>
        <w:t>】</w:t>
      </w:r>
    </w:p>
    <w:p w14:paraId="10393077" w14:textId="77777777" w:rsidR="00583703" w:rsidRPr="00420B9B" w:rsidRDefault="00583703" w:rsidP="0069030B">
      <w:pPr>
        <w:ind w:left="566" w:hangingChars="236" w:hanging="566"/>
        <w:jc w:val="both"/>
        <w:rPr>
          <w:rFonts w:ascii="Times New Roman" w:hAnsi="Times New Roman" w:cs="Times New Roman"/>
          <w:szCs w:val="24"/>
        </w:rPr>
      </w:pPr>
      <w:r w:rsidRPr="00420B9B">
        <w:rPr>
          <w:rFonts w:ascii="Times New Roman" w:hAnsi="Times New Roman" w:cs="Times New Roman"/>
          <w:szCs w:val="24"/>
        </w:rPr>
        <w:t>李思賢、林國甯、楊浩然、傅麗安、劉筱雯、李商琪（</w:t>
      </w:r>
      <w:r w:rsidRPr="00420B9B">
        <w:rPr>
          <w:rFonts w:ascii="Times New Roman" w:hAnsi="Times New Roman" w:cs="Times New Roman"/>
          <w:szCs w:val="24"/>
        </w:rPr>
        <w:t>2009</w:t>
      </w:r>
      <w:r w:rsidRPr="00420B9B">
        <w:rPr>
          <w:rFonts w:ascii="Times New Roman" w:hAnsi="Times New Roman" w:cs="Times New Roman"/>
          <w:szCs w:val="24"/>
        </w:rPr>
        <w:t>）。青少年毒品戒治者對藥物濫用之認知、</w:t>
      </w:r>
      <w:r w:rsidRPr="00420B9B">
        <w:rPr>
          <w:rFonts w:ascii="Times New Roman" w:hAnsi="Times New Roman" w:cs="Times New Roman"/>
          <w:szCs w:val="24"/>
        </w:rPr>
        <w:t xml:space="preserve"> </w:t>
      </w:r>
      <w:r w:rsidRPr="00420B9B">
        <w:rPr>
          <w:rFonts w:ascii="Times New Roman" w:hAnsi="Times New Roman" w:cs="Times New Roman"/>
          <w:szCs w:val="24"/>
        </w:rPr>
        <w:t>態度、行為與因應方式研究。</w:t>
      </w:r>
      <w:r w:rsidRPr="008C7100">
        <w:rPr>
          <w:rFonts w:ascii="Times New Roman" w:hAnsi="Times New Roman" w:cs="Times New Roman"/>
          <w:b/>
          <w:szCs w:val="24"/>
        </w:rPr>
        <w:t>青少年犯罪防治研究期刊，</w:t>
      </w:r>
      <w:r w:rsidRPr="008C7100">
        <w:rPr>
          <w:rFonts w:ascii="Times New Roman" w:hAnsi="Times New Roman" w:cs="Times New Roman"/>
          <w:b/>
          <w:szCs w:val="24"/>
        </w:rPr>
        <w:t>1</w:t>
      </w:r>
      <w:r w:rsidRPr="00420B9B">
        <w:rPr>
          <w:rFonts w:ascii="Times New Roman" w:hAnsi="Times New Roman" w:cs="Times New Roman"/>
          <w:szCs w:val="24"/>
        </w:rPr>
        <w:t>（</w:t>
      </w:r>
      <w:r w:rsidRPr="00420B9B">
        <w:rPr>
          <w:rFonts w:ascii="Times New Roman" w:hAnsi="Times New Roman" w:cs="Times New Roman"/>
          <w:szCs w:val="24"/>
        </w:rPr>
        <w:t>1</w:t>
      </w:r>
      <w:r w:rsidRPr="00420B9B">
        <w:rPr>
          <w:rFonts w:ascii="Times New Roman" w:hAnsi="Times New Roman" w:cs="Times New Roman"/>
          <w:szCs w:val="24"/>
        </w:rPr>
        <w:t>），</w:t>
      </w:r>
      <w:r w:rsidRPr="00420B9B">
        <w:rPr>
          <w:rFonts w:ascii="Times New Roman" w:hAnsi="Times New Roman" w:cs="Times New Roman"/>
          <w:szCs w:val="24"/>
        </w:rPr>
        <w:t>1-28</w:t>
      </w:r>
      <w:r w:rsidRPr="00420B9B">
        <w:rPr>
          <w:rFonts w:ascii="Times New Roman" w:hAnsi="Times New Roman" w:cs="Times New Roman"/>
          <w:szCs w:val="24"/>
        </w:rPr>
        <w:t>。</w:t>
      </w:r>
    </w:p>
    <w:p w14:paraId="7D04EC0A" w14:textId="09BE1CAE" w:rsidR="00583703" w:rsidRPr="00420B9B" w:rsidRDefault="00583703" w:rsidP="0069030B">
      <w:pPr>
        <w:ind w:left="566" w:hangingChars="236" w:hanging="566"/>
        <w:jc w:val="both"/>
        <w:rPr>
          <w:rFonts w:ascii="Times New Roman" w:hAnsi="Times New Roman" w:cs="Times New Roman"/>
          <w:noProof/>
          <w:szCs w:val="24"/>
        </w:rPr>
      </w:pPr>
      <w:r w:rsidRPr="00420B9B">
        <w:rPr>
          <w:rFonts w:ascii="Times New Roman" w:hAnsi="Times New Roman" w:cs="Times New Roman"/>
          <w:noProof/>
          <w:szCs w:val="24"/>
        </w:rPr>
        <w:t>李碧霞（</w:t>
      </w:r>
      <w:r w:rsidRPr="00420B9B">
        <w:rPr>
          <w:rFonts w:ascii="Times New Roman" w:hAnsi="Times New Roman" w:cs="Times New Roman"/>
          <w:noProof/>
          <w:szCs w:val="24"/>
        </w:rPr>
        <w:t>1999</w:t>
      </w:r>
      <w:r w:rsidRPr="00420B9B">
        <w:rPr>
          <w:rFonts w:ascii="Times New Roman" w:hAnsi="Times New Roman" w:cs="Times New Roman"/>
          <w:noProof/>
          <w:szCs w:val="24"/>
        </w:rPr>
        <w:t>）。青少年藥物濫用問題與學校藥物教育之探討。</w:t>
      </w:r>
      <w:r w:rsidRPr="008C7100">
        <w:rPr>
          <w:rFonts w:ascii="Times New Roman" w:hAnsi="Times New Roman" w:cs="Times New Roman"/>
          <w:b/>
          <w:noProof/>
          <w:szCs w:val="24"/>
        </w:rPr>
        <w:t>學校衛生</w:t>
      </w:r>
      <w:r w:rsidR="000F5605" w:rsidRPr="008C7100">
        <w:rPr>
          <w:rFonts w:ascii="Times New Roman" w:hAnsi="Times New Roman" w:cs="Times New Roman"/>
          <w:b/>
          <w:noProof/>
          <w:szCs w:val="24"/>
        </w:rPr>
        <w:t>，</w:t>
      </w:r>
      <w:r w:rsidRPr="008C7100">
        <w:rPr>
          <w:rFonts w:ascii="Times New Roman" w:hAnsi="Times New Roman" w:cs="Times New Roman"/>
          <w:b/>
          <w:noProof/>
          <w:szCs w:val="24"/>
        </w:rPr>
        <w:t>34</w:t>
      </w:r>
      <w:r w:rsidRPr="008C7100">
        <w:rPr>
          <w:rFonts w:ascii="Times New Roman" w:hAnsi="Times New Roman" w:cs="Times New Roman"/>
          <w:noProof/>
          <w:szCs w:val="24"/>
        </w:rPr>
        <w:t>，</w:t>
      </w:r>
      <w:r w:rsidRPr="00420B9B">
        <w:rPr>
          <w:rFonts w:ascii="Times New Roman" w:hAnsi="Times New Roman" w:cs="Times New Roman"/>
          <w:noProof/>
          <w:szCs w:val="24"/>
        </w:rPr>
        <w:t>頁</w:t>
      </w:r>
      <w:r w:rsidRPr="00420B9B">
        <w:rPr>
          <w:rFonts w:ascii="Times New Roman" w:hAnsi="Times New Roman" w:cs="Times New Roman"/>
          <w:noProof/>
          <w:szCs w:val="24"/>
        </w:rPr>
        <w:t xml:space="preserve"> 49-68</w:t>
      </w:r>
      <w:r w:rsidRPr="00420B9B">
        <w:rPr>
          <w:rFonts w:ascii="Times New Roman" w:hAnsi="Times New Roman" w:cs="Times New Roman"/>
          <w:noProof/>
          <w:szCs w:val="24"/>
        </w:rPr>
        <w:t>。</w:t>
      </w:r>
      <w:r w:rsidRPr="00420B9B">
        <w:rPr>
          <w:rFonts w:ascii="Times New Roman" w:hAnsi="Times New Roman" w:cs="Times New Roman"/>
          <w:noProof/>
          <w:szCs w:val="24"/>
        </w:rPr>
        <w:t xml:space="preserve"> </w:t>
      </w:r>
    </w:p>
    <w:p w14:paraId="40E03F48" w14:textId="1C3296E6" w:rsidR="00583703" w:rsidRPr="00420B9B" w:rsidRDefault="00583703" w:rsidP="0069030B">
      <w:pPr>
        <w:ind w:left="566" w:hangingChars="236" w:hanging="566"/>
        <w:jc w:val="both"/>
        <w:rPr>
          <w:rFonts w:ascii="Times New Roman" w:hAnsi="Times New Roman" w:cs="Times New Roman"/>
          <w:noProof/>
          <w:szCs w:val="24"/>
        </w:rPr>
      </w:pPr>
      <w:r w:rsidRPr="00420B9B">
        <w:rPr>
          <w:rFonts w:ascii="Times New Roman" w:hAnsi="Times New Roman" w:cs="Times New Roman"/>
          <w:noProof/>
          <w:szCs w:val="24"/>
        </w:rPr>
        <w:t>秦文鎮</w:t>
      </w:r>
      <w:r w:rsidR="006869BD" w:rsidRPr="00420B9B">
        <w:rPr>
          <w:rFonts w:ascii="Times New Roman" w:hAnsi="Times New Roman" w:cs="Times New Roman"/>
          <w:noProof/>
          <w:szCs w:val="24"/>
        </w:rPr>
        <w:t>、</w:t>
      </w:r>
      <w:r w:rsidRPr="00420B9B">
        <w:rPr>
          <w:rFonts w:ascii="Times New Roman" w:hAnsi="Times New Roman" w:cs="Times New Roman"/>
          <w:noProof/>
          <w:szCs w:val="24"/>
        </w:rPr>
        <w:t>蔡曉雯</w:t>
      </w:r>
      <w:r w:rsidR="006869BD" w:rsidRPr="00420B9B">
        <w:rPr>
          <w:rFonts w:ascii="Times New Roman" w:hAnsi="Times New Roman" w:cs="Times New Roman"/>
          <w:noProof/>
          <w:szCs w:val="24"/>
        </w:rPr>
        <w:t>（</w:t>
      </w:r>
      <w:r w:rsidRPr="00420B9B">
        <w:rPr>
          <w:rFonts w:ascii="Times New Roman" w:hAnsi="Times New Roman" w:cs="Times New Roman"/>
          <w:noProof/>
          <w:szCs w:val="24"/>
        </w:rPr>
        <w:t>2015</w:t>
      </w:r>
      <w:r w:rsidR="006869BD" w:rsidRPr="00420B9B">
        <w:rPr>
          <w:rFonts w:ascii="Times New Roman" w:hAnsi="Times New Roman" w:cs="Times New Roman"/>
          <w:noProof/>
          <w:szCs w:val="24"/>
        </w:rPr>
        <w:t>）</w:t>
      </w:r>
      <w:r w:rsidRPr="00420B9B">
        <w:rPr>
          <w:rFonts w:ascii="Times New Roman" w:hAnsi="Times New Roman" w:cs="Times New Roman"/>
          <w:noProof/>
          <w:szCs w:val="24"/>
        </w:rPr>
        <w:t>。青少年</w:t>
      </w:r>
      <w:r w:rsidRPr="00420B9B">
        <w:rPr>
          <w:rFonts w:ascii="Times New Roman" w:hAnsi="Times New Roman" w:cs="Times New Roman"/>
          <w:noProof/>
          <w:szCs w:val="24"/>
        </w:rPr>
        <w:t xml:space="preserve"> K </w:t>
      </w:r>
      <w:r w:rsidRPr="00420B9B">
        <w:rPr>
          <w:rFonts w:ascii="Times New Roman" w:hAnsi="Times New Roman" w:cs="Times New Roman"/>
          <w:noProof/>
          <w:szCs w:val="24"/>
        </w:rPr>
        <w:t>他命濫用評估</w:t>
      </w:r>
      <w:r w:rsidR="006869BD" w:rsidRPr="00420B9B">
        <w:rPr>
          <w:rFonts w:ascii="Times New Roman" w:hAnsi="Times New Roman" w:cs="Times New Roman"/>
          <w:noProof/>
          <w:szCs w:val="24"/>
        </w:rPr>
        <w:t>、</w:t>
      </w:r>
      <w:r w:rsidRPr="00420B9B">
        <w:rPr>
          <w:rFonts w:ascii="Times New Roman" w:hAnsi="Times New Roman" w:cs="Times New Roman"/>
          <w:noProof/>
          <w:szCs w:val="24"/>
        </w:rPr>
        <w:t>治療與實務</w:t>
      </w:r>
      <w:r w:rsidR="006869BD" w:rsidRPr="00420B9B">
        <w:rPr>
          <w:rFonts w:ascii="Times New Roman" w:hAnsi="Times New Roman" w:cs="Times New Roman"/>
          <w:noProof/>
          <w:szCs w:val="24"/>
        </w:rPr>
        <w:t>。</w:t>
      </w:r>
      <w:r w:rsidR="006869BD" w:rsidRPr="008C7100">
        <w:rPr>
          <w:rFonts w:ascii="Times New Roman" w:hAnsi="Times New Roman" w:cs="Times New Roman"/>
          <w:b/>
          <w:noProof/>
          <w:szCs w:val="24"/>
        </w:rPr>
        <w:t>臺灣醫界，</w:t>
      </w:r>
      <w:r w:rsidRPr="008C7100">
        <w:rPr>
          <w:rFonts w:ascii="Times New Roman" w:hAnsi="Times New Roman" w:cs="Times New Roman"/>
          <w:b/>
          <w:noProof/>
          <w:szCs w:val="24"/>
        </w:rPr>
        <w:t>58</w:t>
      </w:r>
      <w:r w:rsidR="000B38C6" w:rsidRPr="00420B9B">
        <w:rPr>
          <w:rFonts w:ascii="Times New Roman" w:hAnsi="Times New Roman" w:cs="Times New Roman"/>
          <w:noProof/>
          <w:szCs w:val="24"/>
        </w:rPr>
        <w:t>（</w:t>
      </w:r>
      <w:r w:rsidRPr="00420B9B">
        <w:rPr>
          <w:rFonts w:ascii="Times New Roman" w:hAnsi="Times New Roman" w:cs="Times New Roman"/>
          <w:noProof/>
          <w:szCs w:val="24"/>
        </w:rPr>
        <w:t>4</w:t>
      </w:r>
      <w:r w:rsidR="000B38C6" w:rsidRPr="00420B9B">
        <w:rPr>
          <w:rFonts w:ascii="Times New Roman" w:hAnsi="Times New Roman" w:cs="Times New Roman"/>
          <w:noProof/>
          <w:szCs w:val="24"/>
        </w:rPr>
        <w:t>）</w:t>
      </w:r>
      <w:r w:rsidR="006869BD" w:rsidRPr="00420B9B">
        <w:rPr>
          <w:rFonts w:ascii="Times New Roman" w:hAnsi="Times New Roman" w:cs="Times New Roman"/>
          <w:noProof/>
          <w:szCs w:val="24"/>
        </w:rPr>
        <w:t>，</w:t>
      </w:r>
      <w:r w:rsidRPr="00420B9B">
        <w:rPr>
          <w:rFonts w:ascii="Times New Roman" w:hAnsi="Times New Roman" w:cs="Times New Roman"/>
          <w:noProof/>
          <w:szCs w:val="24"/>
        </w:rPr>
        <w:t xml:space="preserve"> 26-34</w:t>
      </w:r>
      <w:r w:rsidR="006869BD" w:rsidRPr="00420B9B">
        <w:rPr>
          <w:rFonts w:ascii="Times New Roman" w:hAnsi="Times New Roman" w:cs="Times New Roman"/>
          <w:noProof/>
          <w:szCs w:val="24"/>
        </w:rPr>
        <w:t>。</w:t>
      </w:r>
    </w:p>
    <w:p w14:paraId="75E88C89" w14:textId="77777777" w:rsidR="00583703" w:rsidRPr="00420B9B" w:rsidRDefault="00583703" w:rsidP="0069030B">
      <w:pPr>
        <w:ind w:left="566" w:hangingChars="236" w:hanging="566"/>
        <w:jc w:val="both"/>
        <w:rPr>
          <w:rFonts w:ascii="Times New Roman" w:hAnsi="Times New Roman" w:cs="Times New Roman"/>
          <w:noProof/>
          <w:szCs w:val="24"/>
        </w:rPr>
      </w:pPr>
      <w:r w:rsidRPr="00420B9B">
        <w:rPr>
          <w:rFonts w:ascii="Times New Roman" w:hAnsi="Times New Roman" w:cs="Times New Roman"/>
          <w:noProof/>
          <w:szCs w:val="24"/>
        </w:rPr>
        <w:t>張嘉珊</w:t>
      </w:r>
      <w:r w:rsidR="006869BD" w:rsidRPr="00420B9B">
        <w:rPr>
          <w:rFonts w:ascii="Times New Roman" w:hAnsi="Times New Roman" w:cs="Times New Roman"/>
          <w:noProof/>
          <w:szCs w:val="24"/>
        </w:rPr>
        <w:t>（</w:t>
      </w:r>
      <w:r w:rsidRPr="00420B9B">
        <w:rPr>
          <w:rFonts w:ascii="Times New Roman" w:hAnsi="Times New Roman" w:cs="Times New Roman"/>
          <w:noProof/>
          <w:szCs w:val="24"/>
        </w:rPr>
        <w:t>2013</w:t>
      </w:r>
      <w:r w:rsidR="006869BD" w:rsidRPr="00420B9B">
        <w:rPr>
          <w:rFonts w:ascii="Times New Roman" w:hAnsi="Times New Roman" w:cs="Times New Roman"/>
          <w:noProof/>
          <w:szCs w:val="24"/>
        </w:rPr>
        <w:t>）</w:t>
      </w:r>
      <w:r w:rsidRPr="00420B9B">
        <w:rPr>
          <w:rFonts w:ascii="Times New Roman" w:hAnsi="Times New Roman" w:cs="Times New Roman"/>
          <w:noProof/>
          <w:szCs w:val="24"/>
        </w:rPr>
        <w:t>。</w:t>
      </w:r>
      <w:r w:rsidRPr="00420B9B">
        <w:rPr>
          <w:rFonts w:ascii="Times New Roman" w:hAnsi="Times New Roman" w:cs="Times New Roman"/>
          <w:b/>
          <w:noProof/>
          <w:szCs w:val="24"/>
        </w:rPr>
        <w:t>物質濫用家庭青少年生活及可能自我之探究</w:t>
      </w:r>
      <w:r w:rsidR="006869BD" w:rsidRPr="00420B9B">
        <w:rPr>
          <w:rFonts w:ascii="Times New Roman" w:hAnsi="Times New Roman" w:cs="Times New Roman"/>
          <w:noProof/>
          <w:szCs w:val="24"/>
        </w:rPr>
        <w:t>。</w:t>
      </w:r>
      <w:r w:rsidRPr="00420B9B">
        <w:rPr>
          <w:rFonts w:ascii="Times New Roman" w:hAnsi="Times New Roman" w:cs="Times New Roman"/>
          <w:noProof/>
          <w:szCs w:val="24"/>
        </w:rPr>
        <w:t>屏東科技大學</w:t>
      </w:r>
      <w:r w:rsidR="006869BD" w:rsidRPr="00420B9B">
        <w:rPr>
          <w:rFonts w:ascii="Times New Roman" w:hAnsi="Times New Roman" w:cs="Times New Roman"/>
          <w:noProof/>
          <w:szCs w:val="24"/>
        </w:rPr>
        <w:t>社會工作研究所碩士論文。未出版。</w:t>
      </w:r>
      <w:r w:rsidRPr="00420B9B">
        <w:rPr>
          <w:rFonts w:ascii="Times New Roman" w:hAnsi="Times New Roman" w:cs="Times New Roman"/>
          <w:noProof/>
          <w:szCs w:val="24"/>
        </w:rPr>
        <w:t xml:space="preserve">   </w:t>
      </w:r>
    </w:p>
    <w:p w14:paraId="75646CBC" w14:textId="77777777" w:rsidR="00583703" w:rsidRPr="00420B9B" w:rsidRDefault="00583703" w:rsidP="0069030B">
      <w:pPr>
        <w:ind w:left="566" w:hangingChars="236" w:hanging="566"/>
        <w:jc w:val="both"/>
        <w:rPr>
          <w:rFonts w:ascii="Times New Roman" w:hAnsi="Times New Roman" w:cs="Times New Roman"/>
          <w:szCs w:val="24"/>
        </w:rPr>
      </w:pPr>
      <w:r w:rsidRPr="00420B9B">
        <w:rPr>
          <w:rFonts w:ascii="Times New Roman" w:hAnsi="Times New Roman" w:cs="Times New Roman"/>
          <w:szCs w:val="24"/>
        </w:rPr>
        <w:t>教育部、法務部、衛生福利部、外交部（</w:t>
      </w:r>
      <w:r w:rsidRPr="00420B9B">
        <w:rPr>
          <w:rFonts w:ascii="Times New Roman" w:hAnsi="Times New Roman" w:cs="Times New Roman"/>
          <w:szCs w:val="24"/>
        </w:rPr>
        <w:t>2015</w:t>
      </w:r>
      <w:r w:rsidRPr="00420B9B">
        <w:rPr>
          <w:rFonts w:ascii="Times New Roman" w:hAnsi="Times New Roman" w:cs="Times New Roman"/>
          <w:szCs w:val="24"/>
        </w:rPr>
        <w:t>）。</w:t>
      </w:r>
      <w:r w:rsidRPr="00420B9B">
        <w:rPr>
          <w:rFonts w:ascii="Times New Roman" w:hAnsi="Times New Roman" w:cs="Times New Roman"/>
          <w:b/>
          <w:szCs w:val="24"/>
        </w:rPr>
        <w:t>104</w:t>
      </w:r>
      <w:r w:rsidRPr="00420B9B">
        <w:rPr>
          <w:rFonts w:ascii="Times New Roman" w:hAnsi="Times New Roman" w:cs="Times New Roman"/>
          <w:b/>
          <w:szCs w:val="24"/>
        </w:rPr>
        <w:t>年反毒報告書</w:t>
      </w:r>
      <w:r w:rsidRPr="00420B9B">
        <w:rPr>
          <w:rFonts w:ascii="Times New Roman" w:hAnsi="Times New Roman" w:cs="Times New Roman"/>
          <w:szCs w:val="24"/>
        </w:rPr>
        <w:t>。台北市：教育部。</w:t>
      </w:r>
    </w:p>
    <w:p w14:paraId="28AC6A00" w14:textId="77777777" w:rsidR="00583703" w:rsidRPr="00420B9B" w:rsidRDefault="00583703" w:rsidP="0069030B">
      <w:pPr>
        <w:ind w:left="850" w:hangingChars="354" w:hanging="850"/>
        <w:jc w:val="both"/>
        <w:rPr>
          <w:rFonts w:ascii="Times New Roman" w:hAnsi="Times New Roman" w:cs="Times New Roman"/>
          <w:bCs/>
          <w:szCs w:val="24"/>
        </w:rPr>
      </w:pPr>
      <w:r w:rsidRPr="00420B9B">
        <w:rPr>
          <w:rFonts w:ascii="Times New Roman" w:hAnsi="Times New Roman" w:cs="Times New Roman"/>
          <w:bCs/>
          <w:szCs w:val="24"/>
        </w:rPr>
        <w:t>郭鐘隆</w:t>
      </w:r>
      <w:r w:rsidR="006869BD" w:rsidRPr="00420B9B">
        <w:rPr>
          <w:rFonts w:ascii="Times New Roman" w:hAnsi="Times New Roman" w:cs="Times New Roman"/>
          <w:bCs/>
          <w:szCs w:val="24"/>
        </w:rPr>
        <w:t>、</w:t>
      </w:r>
      <w:r w:rsidRPr="00420B9B">
        <w:rPr>
          <w:rFonts w:ascii="Times New Roman" w:hAnsi="Times New Roman" w:cs="Times New Roman"/>
          <w:bCs/>
          <w:szCs w:val="24"/>
        </w:rPr>
        <w:t>黃久美</w:t>
      </w:r>
      <w:r w:rsidR="006869BD" w:rsidRPr="00420B9B">
        <w:rPr>
          <w:rFonts w:ascii="Times New Roman" w:hAnsi="Times New Roman" w:cs="Times New Roman"/>
          <w:bCs/>
          <w:szCs w:val="24"/>
        </w:rPr>
        <w:t>（</w:t>
      </w:r>
      <w:r w:rsidR="006869BD" w:rsidRPr="00420B9B">
        <w:rPr>
          <w:rFonts w:ascii="Times New Roman" w:hAnsi="Times New Roman" w:cs="Times New Roman"/>
          <w:bCs/>
          <w:szCs w:val="24"/>
        </w:rPr>
        <w:t>2009</w:t>
      </w:r>
      <w:r w:rsidR="006869BD" w:rsidRPr="00420B9B">
        <w:rPr>
          <w:rFonts w:ascii="Times New Roman" w:hAnsi="Times New Roman" w:cs="Times New Roman"/>
          <w:bCs/>
          <w:szCs w:val="24"/>
        </w:rPr>
        <w:t>）</w:t>
      </w:r>
      <w:r w:rsidRPr="00420B9B">
        <w:rPr>
          <w:rFonts w:ascii="Times New Roman" w:hAnsi="Times New Roman" w:cs="Times New Roman"/>
          <w:bCs/>
          <w:szCs w:val="24"/>
        </w:rPr>
        <w:t>。</w:t>
      </w:r>
      <w:r w:rsidRPr="00420B9B">
        <w:rPr>
          <w:rFonts w:ascii="Times New Roman" w:hAnsi="Times New Roman" w:cs="Times New Roman"/>
          <w:b/>
          <w:bCs/>
          <w:szCs w:val="24"/>
        </w:rPr>
        <w:t>迎向陽光</w:t>
      </w:r>
      <w:r w:rsidRPr="00420B9B">
        <w:rPr>
          <w:rFonts w:ascii="Times New Roman" w:hAnsi="Times New Roman" w:cs="Times New Roman"/>
          <w:b/>
          <w:bCs/>
          <w:szCs w:val="24"/>
        </w:rPr>
        <w:t>-</w:t>
      </w:r>
      <w:r w:rsidRPr="00420B9B">
        <w:rPr>
          <w:rFonts w:ascii="Times New Roman" w:hAnsi="Times New Roman" w:cs="Times New Roman"/>
          <w:b/>
          <w:bCs/>
          <w:szCs w:val="24"/>
        </w:rPr>
        <w:t>開創未來－春暉小組輔導工作手冊</w:t>
      </w:r>
      <w:r w:rsidRPr="00420B9B">
        <w:rPr>
          <w:rFonts w:ascii="Times New Roman" w:hAnsi="Times New Roman" w:cs="Times New Roman"/>
          <w:bCs/>
          <w:szCs w:val="24"/>
        </w:rPr>
        <w:t>。教育部。</w:t>
      </w:r>
    </w:p>
    <w:p w14:paraId="796B45A8" w14:textId="77777777" w:rsidR="00583703" w:rsidRPr="00420B9B" w:rsidRDefault="00583703" w:rsidP="0069030B">
      <w:pPr>
        <w:ind w:left="850" w:hangingChars="354" w:hanging="850"/>
        <w:jc w:val="both"/>
        <w:rPr>
          <w:rFonts w:ascii="Times New Roman" w:hAnsi="Times New Roman" w:cs="Times New Roman"/>
          <w:szCs w:val="24"/>
        </w:rPr>
      </w:pPr>
      <w:r w:rsidRPr="00420B9B">
        <w:rPr>
          <w:rFonts w:ascii="Times New Roman" w:hAnsi="Times New Roman" w:cs="Times New Roman"/>
          <w:kern w:val="0"/>
          <w:szCs w:val="24"/>
        </w:rPr>
        <w:t>陳杏容</w:t>
      </w:r>
      <w:r w:rsidR="006869BD" w:rsidRPr="00420B9B">
        <w:rPr>
          <w:rFonts w:ascii="Times New Roman" w:hAnsi="Times New Roman" w:cs="Times New Roman"/>
          <w:kern w:val="0"/>
          <w:szCs w:val="24"/>
        </w:rPr>
        <w:t>（</w:t>
      </w:r>
      <w:r w:rsidRPr="00420B9B">
        <w:rPr>
          <w:rFonts w:ascii="Times New Roman" w:hAnsi="Times New Roman" w:cs="Times New Roman"/>
          <w:kern w:val="0"/>
          <w:szCs w:val="24"/>
        </w:rPr>
        <w:t>2004</w:t>
      </w:r>
      <w:r w:rsidR="006869BD" w:rsidRPr="00420B9B">
        <w:rPr>
          <w:rFonts w:ascii="Times New Roman" w:hAnsi="Times New Roman" w:cs="Times New Roman"/>
          <w:kern w:val="0"/>
          <w:szCs w:val="24"/>
        </w:rPr>
        <w:t>）</w:t>
      </w:r>
      <w:r w:rsidRPr="00420B9B">
        <w:rPr>
          <w:rFonts w:ascii="Times New Roman" w:hAnsi="Times New Roman" w:cs="Times New Roman"/>
          <w:kern w:val="0"/>
          <w:szCs w:val="24"/>
        </w:rPr>
        <w:t>。青少年物質濫用與處遇觀點。</w:t>
      </w:r>
      <w:r w:rsidRPr="00420B9B">
        <w:rPr>
          <w:rFonts w:ascii="Times New Roman" w:hAnsi="Times New Roman" w:cs="Times New Roman"/>
          <w:b/>
          <w:kern w:val="0"/>
          <w:szCs w:val="24"/>
        </w:rPr>
        <w:t>社區發展季刊</w:t>
      </w:r>
      <w:r w:rsidR="006869BD" w:rsidRPr="00420B9B">
        <w:rPr>
          <w:rFonts w:ascii="Times New Roman" w:hAnsi="Times New Roman" w:cs="Times New Roman"/>
          <w:b/>
          <w:kern w:val="0"/>
          <w:szCs w:val="24"/>
        </w:rPr>
        <w:t>，</w:t>
      </w:r>
      <w:r w:rsidRPr="00420B9B">
        <w:rPr>
          <w:rFonts w:ascii="Times New Roman" w:hAnsi="Times New Roman" w:cs="Times New Roman"/>
          <w:b/>
          <w:kern w:val="0"/>
          <w:szCs w:val="24"/>
        </w:rPr>
        <w:t>146</w:t>
      </w:r>
      <w:r w:rsidR="006869BD" w:rsidRPr="00420B9B">
        <w:rPr>
          <w:rFonts w:ascii="Times New Roman" w:hAnsi="Times New Roman" w:cs="Times New Roman"/>
          <w:kern w:val="0"/>
          <w:szCs w:val="24"/>
        </w:rPr>
        <w:t>，</w:t>
      </w:r>
      <w:r w:rsidRPr="00420B9B">
        <w:rPr>
          <w:rFonts w:ascii="Times New Roman" w:hAnsi="Times New Roman" w:cs="Times New Roman"/>
          <w:kern w:val="0"/>
          <w:szCs w:val="24"/>
        </w:rPr>
        <w:t>162-170</w:t>
      </w:r>
      <w:r w:rsidRPr="00420B9B">
        <w:rPr>
          <w:rFonts w:ascii="Times New Roman" w:hAnsi="Times New Roman" w:cs="Times New Roman"/>
          <w:kern w:val="0"/>
          <w:szCs w:val="24"/>
        </w:rPr>
        <w:t>。</w:t>
      </w:r>
    </w:p>
    <w:p w14:paraId="235C3F0F" w14:textId="77777777" w:rsidR="00583703" w:rsidRPr="00420B9B" w:rsidRDefault="00583703" w:rsidP="0069030B">
      <w:pPr>
        <w:ind w:left="566" w:hangingChars="236" w:hanging="566"/>
        <w:jc w:val="both"/>
        <w:rPr>
          <w:rFonts w:ascii="Times New Roman" w:hAnsi="Times New Roman" w:cs="Times New Roman"/>
          <w:noProof/>
          <w:szCs w:val="24"/>
        </w:rPr>
      </w:pPr>
      <w:r w:rsidRPr="00420B9B">
        <w:rPr>
          <w:rFonts w:ascii="Times New Roman" w:hAnsi="Times New Roman" w:cs="Times New Roman"/>
          <w:noProof/>
          <w:szCs w:val="24"/>
        </w:rPr>
        <w:t>彭如瑩、李景美（</w:t>
      </w:r>
      <w:r w:rsidRPr="00420B9B">
        <w:rPr>
          <w:rFonts w:ascii="Times New Roman" w:hAnsi="Times New Roman" w:cs="Times New Roman"/>
          <w:noProof/>
          <w:szCs w:val="24"/>
        </w:rPr>
        <w:t>2001</w:t>
      </w:r>
      <w:r w:rsidRPr="00420B9B">
        <w:rPr>
          <w:rFonts w:ascii="Times New Roman" w:hAnsi="Times New Roman" w:cs="Times New Roman"/>
          <w:noProof/>
          <w:szCs w:val="24"/>
        </w:rPr>
        <w:t>）。</w:t>
      </w:r>
      <w:r w:rsidRPr="00420B9B">
        <w:rPr>
          <w:rFonts w:ascii="Times New Roman" w:hAnsi="Times New Roman" w:cs="Times New Roman"/>
          <w:noProof/>
          <w:szCs w:val="24"/>
        </w:rPr>
        <w:t xml:space="preserve"> </w:t>
      </w:r>
      <w:r w:rsidRPr="00420B9B">
        <w:rPr>
          <w:rFonts w:ascii="Times New Roman" w:hAnsi="Times New Roman" w:cs="Times New Roman"/>
          <w:noProof/>
          <w:szCs w:val="24"/>
        </w:rPr>
        <w:t>北市國中學生家長之預防子女藥物濫用措施與藥物教育需求。</w:t>
      </w:r>
      <w:r w:rsidRPr="00E034D2">
        <w:rPr>
          <w:rFonts w:ascii="Times New Roman" w:hAnsi="Times New Roman" w:cs="Times New Roman"/>
          <w:b/>
          <w:noProof/>
          <w:szCs w:val="24"/>
        </w:rPr>
        <w:t>衛生教育學報，</w:t>
      </w:r>
      <w:r w:rsidRPr="00E034D2">
        <w:rPr>
          <w:rFonts w:ascii="Times New Roman" w:hAnsi="Times New Roman" w:cs="Times New Roman"/>
          <w:b/>
          <w:noProof/>
          <w:szCs w:val="24"/>
        </w:rPr>
        <w:t>16</w:t>
      </w:r>
      <w:r w:rsidRPr="00420B9B">
        <w:rPr>
          <w:rFonts w:ascii="Times New Roman" w:hAnsi="Times New Roman" w:cs="Times New Roman"/>
          <w:noProof/>
          <w:szCs w:val="24"/>
        </w:rPr>
        <w:t>，</w:t>
      </w:r>
      <w:r w:rsidRPr="00420B9B">
        <w:rPr>
          <w:rFonts w:ascii="Times New Roman" w:hAnsi="Times New Roman" w:cs="Times New Roman"/>
          <w:noProof/>
          <w:szCs w:val="24"/>
        </w:rPr>
        <w:t>77-101</w:t>
      </w:r>
      <w:r w:rsidRPr="00420B9B">
        <w:rPr>
          <w:rFonts w:ascii="Times New Roman" w:hAnsi="Times New Roman" w:cs="Times New Roman"/>
          <w:noProof/>
          <w:szCs w:val="24"/>
        </w:rPr>
        <w:t>。</w:t>
      </w:r>
      <w:r w:rsidRPr="00420B9B">
        <w:rPr>
          <w:rFonts w:ascii="Times New Roman" w:hAnsi="Times New Roman" w:cs="Times New Roman"/>
          <w:noProof/>
          <w:szCs w:val="24"/>
        </w:rPr>
        <w:t xml:space="preserve"> </w:t>
      </w:r>
    </w:p>
    <w:p w14:paraId="24EBF433" w14:textId="77777777" w:rsidR="00583703" w:rsidRPr="00420B9B" w:rsidRDefault="00583703" w:rsidP="0069030B">
      <w:pPr>
        <w:ind w:left="566" w:hangingChars="236" w:hanging="566"/>
        <w:jc w:val="both"/>
        <w:rPr>
          <w:rFonts w:ascii="Times New Roman" w:hAnsi="Times New Roman" w:cs="Times New Roman"/>
          <w:kern w:val="0"/>
          <w:szCs w:val="24"/>
        </w:rPr>
      </w:pPr>
      <w:r w:rsidRPr="00420B9B">
        <w:rPr>
          <w:rFonts w:ascii="Times New Roman" w:hAnsi="Times New Roman" w:cs="Times New Roman"/>
          <w:kern w:val="0"/>
          <w:szCs w:val="24"/>
        </w:rPr>
        <w:t>曾慧青（</w:t>
      </w:r>
      <w:r w:rsidRPr="00420B9B">
        <w:rPr>
          <w:rFonts w:ascii="Times New Roman" w:hAnsi="Times New Roman" w:cs="Times New Roman"/>
          <w:kern w:val="0"/>
          <w:szCs w:val="24"/>
        </w:rPr>
        <w:t>2008</w:t>
      </w:r>
      <w:r w:rsidRPr="00420B9B">
        <w:rPr>
          <w:rFonts w:ascii="Times New Roman" w:hAnsi="Times New Roman" w:cs="Times New Roman"/>
          <w:kern w:val="0"/>
          <w:szCs w:val="24"/>
        </w:rPr>
        <w:t>）。</w:t>
      </w:r>
      <w:r w:rsidRPr="00420B9B">
        <w:rPr>
          <w:rFonts w:ascii="Times New Roman" w:hAnsi="Times New Roman" w:cs="Times New Roman"/>
          <w:b/>
          <w:kern w:val="0"/>
          <w:szCs w:val="24"/>
        </w:rPr>
        <w:t>青少年藥物濫用問題分析</w:t>
      </w:r>
      <w:r w:rsidRPr="00420B9B">
        <w:rPr>
          <w:rFonts w:ascii="Times New Roman" w:hAnsi="Times New Roman" w:cs="Times New Roman"/>
          <w:kern w:val="0"/>
          <w:szCs w:val="24"/>
        </w:rPr>
        <w:t>。國家政策研究基金會。取自</w:t>
      </w:r>
      <w:r w:rsidRPr="00420B9B">
        <w:rPr>
          <w:rFonts w:ascii="Times New Roman" w:hAnsi="Times New Roman" w:cs="Times New Roman"/>
          <w:b/>
          <w:kern w:val="0"/>
          <w:szCs w:val="24"/>
        </w:rPr>
        <w:t>http://www.npf.org.tw/post/3/4293.htm</w:t>
      </w:r>
    </w:p>
    <w:p w14:paraId="0B040287" w14:textId="77777777" w:rsidR="00583703" w:rsidRPr="00420B9B" w:rsidRDefault="00583703" w:rsidP="0069030B">
      <w:pPr>
        <w:ind w:left="566" w:hangingChars="236" w:hanging="566"/>
        <w:jc w:val="both"/>
        <w:rPr>
          <w:rFonts w:ascii="Times New Roman" w:hAnsi="Times New Roman" w:cs="Times New Roman"/>
          <w:noProof/>
          <w:szCs w:val="24"/>
        </w:rPr>
      </w:pPr>
      <w:r w:rsidRPr="00420B9B">
        <w:rPr>
          <w:rFonts w:ascii="Times New Roman" w:hAnsi="Times New Roman" w:cs="Times New Roman"/>
          <w:noProof/>
          <w:szCs w:val="24"/>
        </w:rPr>
        <w:t>黃秀媚（</w:t>
      </w:r>
      <w:r w:rsidRPr="00420B9B">
        <w:rPr>
          <w:rFonts w:ascii="Times New Roman" w:hAnsi="Times New Roman" w:cs="Times New Roman"/>
          <w:noProof/>
          <w:szCs w:val="24"/>
        </w:rPr>
        <w:t>2008</w:t>
      </w:r>
      <w:r w:rsidRPr="00420B9B">
        <w:rPr>
          <w:rFonts w:ascii="Times New Roman" w:hAnsi="Times New Roman" w:cs="Times New Roman"/>
          <w:noProof/>
          <w:szCs w:val="24"/>
        </w:rPr>
        <w:t>）。應用焦點解決短期諮商於藥物濫用之青少年。</w:t>
      </w:r>
      <w:r w:rsidRPr="008C7100">
        <w:rPr>
          <w:rFonts w:ascii="Times New Roman" w:hAnsi="Times New Roman" w:cs="Times New Roman"/>
          <w:b/>
          <w:noProof/>
          <w:szCs w:val="24"/>
        </w:rPr>
        <w:t>學校衛生</w:t>
      </w:r>
      <w:r w:rsidR="00E50A40" w:rsidRPr="008C7100">
        <w:rPr>
          <w:rFonts w:ascii="Times New Roman" w:hAnsi="Times New Roman" w:cs="Times New Roman"/>
          <w:b/>
          <w:noProof/>
          <w:szCs w:val="24"/>
        </w:rPr>
        <w:t>，</w:t>
      </w:r>
      <w:r w:rsidRPr="008C7100">
        <w:rPr>
          <w:rFonts w:ascii="Times New Roman" w:hAnsi="Times New Roman" w:cs="Times New Roman"/>
          <w:b/>
          <w:noProof/>
          <w:szCs w:val="24"/>
        </w:rPr>
        <w:t>53</w:t>
      </w:r>
      <w:r w:rsidRPr="008C7100">
        <w:rPr>
          <w:rFonts w:ascii="Times New Roman" w:hAnsi="Times New Roman" w:cs="Times New Roman"/>
          <w:noProof/>
          <w:szCs w:val="24"/>
        </w:rPr>
        <w:t>，</w:t>
      </w:r>
      <w:r w:rsidRPr="00420B9B">
        <w:rPr>
          <w:rFonts w:ascii="Times New Roman" w:hAnsi="Times New Roman" w:cs="Times New Roman"/>
          <w:noProof/>
          <w:szCs w:val="24"/>
        </w:rPr>
        <w:t>頁</w:t>
      </w:r>
      <w:r w:rsidRPr="00420B9B">
        <w:rPr>
          <w:rFonts w:ascii="Times New Roman" w:hAnsi="Times New Roman" w:cs="Times New Roman"/>
          <w:noProof/>
          <w:szCs w:val="24"/>
        </w:rPr>
        <w:t xml:space="preserve"> 57-71</w:t>
      </w:r>
      <w:r w:rsidRPr="00420B9B">
        <w:rPr>
          <w:rFonts w:ascii="Times New Roman" w:hAnsi="Times New Roman" w:cs="Times New Roman"/>
          <w:noProof/>
          <w:szCs w:val="24"/>
        </w:rPr>
        <w:t>。</w:t>
      </w:r>
      <w:r w:rsidRPr="00420B9B">
        <w:rPr>
          <w:rFonts w:ascii="Times New Roman" w:hAnsi="Times New Roman" w:cs="Times New Roman"/>
          <w:noProof/>
          <w:szCs w:val="24"/>
        </w:rPr>
        <w:t xml:space="preserve"> </w:t>
      </w:r>
    </w:p>
    <w:p w14:paraId="33E198C9" w14:textId="77777777" w:rsidR="00583703" w:rsidRPr="00420B9B" w:rsidRDefault="00583703" w:rsidP="0069030B">
      <w:pPr>
        <w:ind w:left="566" w:hangingChars="236" w:hanging="566"/>
        <w:jc w:val="both"/>
        <w:rPr>
          <w:rFonts w:ascii="Times New Roman" w:hAnsi="Times New Roman" w:cs="Times New Roman"/>
          <w:noProof/>
          <w:szCs w:val="24"/>
        </w:rPr>
      </w:pPr>
      <w:r w:rsidRPr="00420B9B">
        <w:rPr>
          <w:rFonts w:ascii="Times New Roman" w:hAnsi="Times New Roman" w:cs="Times New Roman"/>
          <w:noProof/>
          <w:szCs w:val="24"/>
        </w:rPr>
        <w:t>劉潔心、鄭其嘉、陳嘉玲、林姿伶、洪惠靖（</w:t>
      </w:r>
      <w:r w:rsidRPr="00420B9B">
        <w:rPr>
          <w:rFonts w:ascii="Times New Roman" w:hAnsi="Times New Roman" w:cs="Times New Roman"/>
          <w:noProof/>
          <w:szCs w:val="24"/>
        </w:rPr>
        <w:t>2006</w:t>
      </w:r>
      <w:r w:rsidRPr="00420B9B">
        <w:rPr>
          <w:rFonts w:ascii="Times New Roman" w:hAnsi="Times New Roman" w:cs="Times New Roman"/>
          <w:noProof/>
          <w:szCs w:val="24"/>
        </w:rPr>
        <w:t>）。家長預防子女藥物濫用親職教育工作坊介入成效評價研究。</w:t>
      </w:r>
      <w:r w:rsidRPr="008C7100">
        <w:rPr>
          <w:rFonts w:ascii="Times New Roman" w:hAnsi="Times New Roman" w:cs="Times New Roman"/>
          <w:b/>
          <w:noProof/>
          <w:szCs w:val="24"/>
        </w:rPr>
        <w:t>衛生教育學報</w:t>
      </w:r>
      <w:r w:rsidR="00E50A40" w:rsidRPr="008C7100">
        <w:rPr>
          <w:rFonts w:ascii="Times New Roman" w:hAnsi="Times New Roman" w:cs="Times New Roman"/>
          <w:b/>
          <w:noProof/>
          <w:szCs w:val="24"/>
        </w:rPr>
        <w:t>，</w:t>
      </w:r>
      <w:r w:rsidRPr="008C7100">
        <w:rPr>
          <w:rFonts w:ascii="Times New Roman" w:hAnsi="Times New Roman" w:cs="Times New Roman"/>
          <w:b/>
          <w:noProof/>
          <w:szCs w:val="24"/>
        </w:rPr>
        <w:t>26</w:t>
      </w:r>
      <w:r w:rsidRPr="00420B9B">
        <w:rPr>
          <w:rFonts w:ascii="Times New Roman" w:hAnsi="Times New Roman" w:cs="Times New Roman"/>
          <w:noProof/>
          <w:szCs w:val="24"/>
        </w:rPr>
        <w:t>，頁</w:t>
      </w:r>
      <w:r w:rsidRPr="00420B9B">
        <w:rPr>
          <w:rFonts w:ascii="Times New Roman" w:hAnsi="Times New Roman" w:cs="Times New Roman"/>
          <w:noProof/>
          <w:szCs w:val="24"/>
        </w:rPr>
        <w:t xml:space="preserve"> 105-124</w:t>
      </w:r>
      <w:r w:rsidRPr="00420B9B">
        <w:rPr>
          <w:rFonts w:ascii="Times New Roman" w:hAnsi="Times New Roman" w:cs="Times New Roman"/>
          <w:noProof/>
          <w:szCs w:val="24"/>
        </w:rPr>
        <w:t>。</w:t>
      </w:r>
      <w:r w:rsidRPr="00420B9B">
        <w:rPr>
          <w:rFonts w:ascii="Times New Roman" w:hAnsi="Times New Roman" w:cs="Times New Roman"/>
          <w:noProof/>
          <w:szCs w:val="24"/>
        </w:rPr>
        <w:t xml:space="preserve"> </w:t>
      </w:r>
    </w:p>
    <w:p w14:paraId="70AF2325" w14:textId="77777777" w:rsidR="00583703" w:rsidRPr="00420B9B" w:rsidRDefault="00583703" w:rsidP="0069030B">
      <w:pPr>
        <w:ind w:left="850" w:hangingChars="354" w:hanging="850"/>
        <w:jc w:val="both"/>
        <w:rPr>
          <w:rFonts w:ascii="Times New Roman" w:hAnsi="Times New Roman" w:cs="Times New Roman"/>
          <w:szCs w:val="24"/>
        </w:rPr>
      </w:pPr>
      <w:r w:rsidRPr="00420B9B">
        <w:rPr>
          <w:rFonts w:ascii="Times New Roman" w:hAnsi="Times New Roman" w:cs="Times New Roman"/>
          <w:szCs w:val="24"/>
        </w:rPr>
        <w:t>蔡德輝、楊士隆</w:t>
      </w:r>
      <w:r w:rsidR="006869BD" w:rsidRPr="00420B9B">
        <w:rPr>
          <w:rFonts w:ascii="Times New Roman" w:hAnsi="Times New Roman" w:cs="Times New Roman"/>
          <w:szCs w:val="24"/>
        </w:rPr>
        <w:t>（</w:t>
      </w:r>
      <w:r w:rsidRPr="00420B9B">
        <w:rPr>
          <w:rFonts w:ascii="Times New Roman" w:hAnsi="Times New Roman" w:cs="Times New Roman"/>
          <w:szCs w:val="24"/>
        </w:rPr>
        <w:t>2010</w:t>
      </w:r>
      <w:r w:rsidR="006869BD" w:rsidRPr="00420B9B">
        <w:rPr>
          <w:rFonts w:ascii="Times New Roman" w:hAnsi="Times New Roman" w:cs="Times New Roman"/>
          <w:szCs w:val="24"/>
        </w:rPr>
        <w:t>）</w:t>
      </w:r>
      <w:r w:rsidRPr="00420B9B">
        <w:rPr>
          <w:rFonts w:ascii="Times New Roman" w:hAnsi="Times New Roman" w:cs="Times New Roman"/>
          <w:szCs w:val="24"/>
        </w:rPr>
        <w:t>。</w:t>
      </w:r>
      <w:r w:rsidRPr="00420B9B">
        <w:rPr>
          <w:rFonts w:ascii="Times New Roman" w:hAnsi="Times New Roman" w:cs="Times New Roman"/>
          <w:b/>
          <w:szCs w:val="24"/>
        </w:rPr>
        <w:t>少年犯罪</w:t>
      </w:r>
      <w:r w:rsidRPr="00420B9B">
        <w:rPr>
          <w:rFonts w:ascii="Times New Roman" w:hAnsi="Times New Roman" w:cs="Times New Roman"/>
          <w:b/>
          <w:szCs w:val="24"/>
        </w:rPr>
        <w:t>-</w:t>
      </w:r>
      <w:r w:rsidRPr="00420B9B">
        <w:rPr>
          <w:rFonts w:ascii="Times New Roman" w:hAnsi="Times New Roman" w:cs="Times New Roman"/>
          <w:b/>
          <w:szCs w:val="24"/>
        </w:rPr>
        <w:t>理論與實務第四版</w:t>
      </w:r>
      <w:r w:rsidR="006869BD" w:rsidRPr="00420B9B">
        <w:rPr>
          <w:rFonts w:ascii="Times New Roman" w:hAnsi="Times New Roman" w:cs="Times New Roman"/>
          <w:szCs w:val="24"/>
        </w:rPr>
        <w:t>。台</w:t>
      </w:r>
      <w:r w:rsidRPr="00420B9B">
        <w:rPr>
          <w:rFonts w:ascii="Times New Roman" w:hAnsi="Times New Roman" w:cs="Times New Roman"/>
          <w:szCs w:val="24"/>
        </w:rPr>
        <w:t>北</w:t>
      </w:r>
      <w:r w:rsidR="006869BD" w:rsidRPr="00420B9B">
        <w:rPr>
          <w:rFonts w:ascii="Times New Roman" w:hAnsi="Times New Roman" w:cs="Times New Roman"/>
          <w:szCs w:val="24"/>
        </w:rPr>
        <w:t>市：</w:t>
      </w:r>
      <w:r w:rsidRPr="00420B9B">
        <w:rPr>
          <w:rFonts w:ascii="Times New Roman" w:hAnsi="Times New Roman" w:cs="Times New Roman"/>
          <w:szCs w:val="24"/>
        </w:rPr>
        <w:t>五南。</w:t>
      </w:r>
    </w:p>
    <w:p w14:paraId="09E43144" w14:textId="77777777" w:rsidR="00583703" w:rsidRPr="00420B9B" w:rsidRDefault="00583703" w:rsidP="0069030B">
      <w:pPr>
        <w:ind w:left="566" w:hangingChars="236" w:hanging="566"/>
        <w:jc w:val="both"/>
        <w:rPr>
          <w:rFonts w:ascii="Times New Roman" w:hAnsi="Times New Roman" w:cs="Times New Roman"/>
          <w:b/>
          <w:szCs w:val="24"/>
        </w:rPr>
      </w:pPr>
      <w:r w:rsidRPr="00420B9B">
        <w:rPr>
          <w:rFonts w:ascii="Times New Roman" w:hAnsi="Times New Roman" w:cs="Times New Roman"/>
          <w:szCs w:val="24"/>
        </w:rPr>
        <w:t>衛生福利部（</w:t>
      </w:r>
      <w:r w:rsidRPr="00420B9B">
        <w:rPr>
          <w:rFonts w:ascii="Times New Roman" w:hAnsi="Times New Roman" w:cs="Times New Roman"/>
          <w:szCs w:val="24"/>
        </w:rPr>
        <w:t>2015</w:t>
      </w:r>
      <w:r w:rsidRPr="00420B9B">
        <w:rPr>
          <w:rFonts w:ascii="Times New Roman" w:hAnsi="Times New Roman" w:cs="Times New Roman"/>
          <w:szCs w:val="24"/>
        </w:rPr>
        <w:t>）。</w:t>
      </w:r>
      <w:r w:rsidRPr="00420B9B">
        <w:rPr>
          <w:rFonts w:ascii="Times New Roman" w:hAnsi="Times New Roman" w:cs="Times New Roman"/>
          <w:b/>
          <w:szCs w:val="24"/>
        </w:rPr>
        <w:t>藥物濫用案件暨檢驗統計資料</w:t>
      </w:r>
      <w:r w:rsidRPr="00420B9B">
        <w:rPr>
          <w:rFonts w:ascii="Times New Roman" w:hAnsi="Times New Roman" w:cs="Times New Roman"/>
          <w:szCs w:val="24"/>
        </w:rPr>
        <w:t>【一</w:t>
      </w:r>
      <w:r w:rsidRPr="00420B9B">
        <w:rPr>
          <w:rFonts w:ascii="Times New Roman" w:hAnsi="Times New Roman" w:cs="Times New Roman"/>
          <w:szCs w:val="24"/>
        </w:rPr>
        <w:t>○</w:t>
      </w:r>
      <w:r w:rsidRPr="00420B9B">
        <w:rPr>
          <w:rFonts w:ascii="Times New Roman" w:hAnsi="Times New Roman" w:cs="Times New Roman"/>
          <w:szCs w:val="24"/>
        </w:rPr>
        <w:t>三年報分析】。取自</w:t>
      </w:r>
      <w:hyperlink r:id="rId8" w:history="1">
        <w:r w:rsidR="00CA472B" w:rsidRPr="00420B9B">
          <w:rPr>
            <w:rStyle w:val="a9"/>
            <w:rFonts w:ascii="Times New Roman" w:hAnsi="Times New Roman" w:cs="Times New Roman"/>
            <w:b/>
            <w:szCs w:val="24"/>
          </w:rPr>
          <w:t>http://www.fda.gov.tw/upload/133/2015070816312729381.pdf</w:t>
        </w:r>
      </w:hyperlink>
    </w:p>
    <w:p w14:paraId="1242A3B2" w14:textId="77777777" w:rsidR="00CA472B" w:rsidRPr="00420B9B" w:rsidRDefault="00CA472B" w:rsidP="0069030B">
      <w:pPr>
        <w:ind w:left="566" w:hangingChars="236" w:hanging="566"/>
        <w:jc w:val="both"/>
        <w:rPr>
          <w:rFonts w:ascii="Times New Roman" w:hAnsi="Times New Roman" w:cs="Times New Roman"/>
          <w:color w:val="000000" w:themeColor="text1"/>
          <w:szCs w:val="24"/>
        </w:rPr>
      </w:pPr>
      <w:r w:rsidRPr="00420B9B">
        <w:rPr>
          <w:rFonts w:ascii="Times New Roman" w:hAnsi="Times New Roman" w:cs="Times New Roman"/>
          <w:color w:val="000000" w:themeColor="text1"/>
          <w:szCs w:val="24"/>
        </w:rPr>
        <w:lastRenderedPageBreak/>
        <w:t>潘昱萱（</w:t>
      </w:r>
      <w:r w:rsidRPr="00420B9B">
        <w:rPr>
          <w:rFonts w:ascii="Times New Roman" w:hAnsi="Times New Roman" w:cs="Times New Roman"/>
          <w:color w:val="000000" w:themeColor="text1"/>
          <w:szCs w:val="24"/>
        </w:rPr>
        <w:t>2012</w:t>
      </w:r>
      <w:r w:rsidRPr="00420B9B">
        <w:rPr>
          <w:rFonts w:ascii="Times New Roman" w:hAnsi="Times New Roman" w:cs="Times New Roman"/>
          <w:color w:val="000000" w:themeColor="text1"/>
          <w:szCs w:val="24"/>
        </w:rPr>
        <w:t>）。少年藥物濫用特性、介入策略與處遇現況分析。</w:t>
      </w:r>
      <w:r w:rsidRPr="008C7100">
        <w:rPr>
          <w:rFonts w:ascii="Times New Roman" w:hAnsi="Times New Roman" w:cs="Times New Roman"/>
          <w:b/>
          <w:color w:val="000000" w:themeColor="text1"/>
          <w:szCs w:val="24"/>
        </w:rPr>
        <w:t>社區發展季刊，</w:t>
      </w:r>
      <w:r w:rsidRPr="008C7100">
        <w:rPr>
          <w:rFonts w:ascii="Times New Roman" w:hAnsi="Times New Roman" w:cs="Times New Roman"/>
          <w:b/>
          <w:color w:val="000000" w:themeColor="text1"/>
          <w:szCs w:val="24"/>
        </w:rPr>
        <w:t>139</w:t>
      </w:r>
      <w:r w:rsidRPr="008C7100">
        <w:rPr>
          <w:rFonts w:ascii="Times New Roman" w:hAnsi="Times New Roman" w:cs="Times New Roman"/>
          <w:color w:val="000000" w:themeColor="text1"/>
          <w:szCs w:val="24"/>
        </w:rPr>
        <w:t>，</w:t>
      </w:r>
      <w:r w:rsidRPr="00420B9B">
        <w:rPr>
          <w:rFonts w:ascii="Times New Roman" w:hAnsi="Times New Roman" w:cs="Times New Roman"/>
          <w:color w:val="000000" w:themeColor="text1"/>
          <w:szCs w:val="24"/>
        </w:rPr>
        <w:t>238-248</w:t>
      </w:r>
      <w:r w:rsidRPr="00420B9B">
        <w:rPr>
          <w:rFonts w:ascii="Times New Roman" w:hAnsi="Times New Roman" w:cs="Times New Roman"/>
          <w:color w:val="000000" w:themeColor="text1"/>
          <w:szCs w:val="24"/>
        </w:rPr>
        <w:t>。</w:t>
      </w:r>
    </w:p>
    <w:p w14:paraId="218E9AAA" w14:textId="77777777" w:rsidR="00583703" w:rsidRPr="00420B9B" w:rsidRDefault="00583703" w:rsidP="0069030B">
      <w:pPr>
        <w:ind w:left="566" w:hangingChars="236" w:hanging="566"/>
        <w:jc w:val="both"/>
        <w:rPr>
          <w:rFonts w:ascii="Times New Roman" w:hAnsi="Times New Roman" w:cs="Times New Roman"/>
          <w:szCs w:val="24"/>
        </w:rPr>
      </w:pPr>
      <w:r w:rsidRPr="00420B9B">
        <w:rPr>
          <w:rFonts w:ascii="Times New Roman" w:hAnsi="Times New Roman" w:cs="Times New Roman"/>
          <w:szCs w:val="24"/>
        </w:rPr>
        <w:t>戴伸峰、曾淑萍、楊士隆（</w:t>
      </w:r>
      <w:r w:rsidRPr="00420B9B">
        <w:rPr>
          <w:rFonts w:ascii="Times New Roman" w:hAnsi="Times New Roman" w:cs="Times New Roman"/>
          <w:szCs w:val="24"/>
        </w:rPr>
        <w:t>2011</w:t>
      </w:r>
      <w:r w:rsidRPr="00420B9B">
        <w:rPr>
          <w:rFonts w:ascii="Times New Roman" w:hAnsi="Times New Roman" w:cs="Times New Roman"/>
          <w:szCs w:val="24"/>
        </w:rPr>
        <w:t>）。台灣地區非法藥物濫用高危險群青少年對現行毒品防治政策成效及戒毒成功因素評估之實證研究。</w:t>
      </w:r>
      <w:r w:rsidRPr="008C7100">
        <w:rPr>
          <w:rFonts w:ascii="Times New Roman" w:hAnsi="Times New Roman" w:cs="Times New Roman"/>
          <w:b/>
          <w:szCs w:val="24"/>
        </w:rPr>
        <w:t>青少年犯罪防治研究期刊，</w:t>
      </w:r>
      <w:r w:rsidRPr="008C7100">
        <w:rPr>
          <w:rFonts w:ascii="Times New Roman" w:hAnsi="Times New Roman" w:cs="Times New Roman"/>
          <w:b/>
          <w:szCs w:val="24"/>
        </w:rPr>
        <w:t>3</w:t>
      </w:r>
      <w:r w:rsidRPr="00420B9B">
        <w:rPr>
          <w:rFonts w:ascii="Times New Roman" w:hAnsi="Times New Roman" w:cs="Times New Roman"/>
          <w:szCs w:val="24"/>
        </w:rPr>
        <w:t>（</w:t>
      </w:r>
      <w:r w:rsidRPr="00420B9B">
        <w:rPr>
          <w:rFonts w:ascii="Times New Roman" w:hAnsi="Times New Roman" w:cs="Times New Roman"/>
          <w:szCs w:val="24"/>
        </w:rPr>
        <w:t>2</w:t>
      </w:r>
      <w:r w:rsidRPr="00420B9B">
        <w:rPr>
          <w:rFonts w:ascii="Times New Roman" w:hAnsi="Times New Roman" w:cs="Times New Roman"/>
          <w:szCs w:val="24"/>
        </w:rPr>
        <w:t>），</w:t>
      </w:r>
      <w:r w:rsidRPr="00420B9B">
        <w:rPr>
          <w:rFonts w:ascii="Times New Roman" w:hAnsi="Times New Roman" w:cs="Times New Roman"/>
          <w:szCs w:val="24"/>
        </w:rPr>
        <w:t>51-72</w:t>
      </w:r>
      <w:r w:rsidRPr="00420B9B">
        <w:rPr>
          <w:rFonts w:ascii="Times New Roman" w:hAnsi="Times New Roman" w:cs="Times New Roman"/>
          <w:szCs w:val="24"/>
        </w:rPr>
        <w:t>。</w:t>
      </w:r>
    </w:p>
    <w:p w14:paraId="76D02BAB" w14:textId="77777777" w:rsidR="00183F02" w:rsidRPr="00420B9B" w:rsidRDefault="00183F02" w:rsidP="0069030B">
      <w:pPr>
        <w:widowControl/>
        <w:ind w:left="566" w:hangingChars="236" w:hanging="566"/>
        <w:jc w:val="both"/>
        <w:rPr>
          <w:rFonts w:ascii="Times New Roman" w:hAnsi="Times New Roman" w:cs="Times New Roman"/>
          <w:kern w:val="0"/>
          <w:szCs w:val="24"/>
        </w:rPr>
      </w:pPr>
      <w:r w:rsidRPr="00420B9B">
        <w:rPr>
          <w:rFonts w:ascii="Times New Roman" w:hAnsi="Times New Roman" w:cs="Times New Roman"/>
          <w:kern w:val="0"/>
          <w:szCs w:val="24"/>
        </w:rPr>
        <w:t xml:space="preserve">Spooner, C. (1999). Causes and correlates of adolescent drug abuse and implications for treatment. </w:t>
      </w:r>
      <w:r w:rsidRPr="00420B9B">
        <w:rPr>
          <w:rFonts w:ascii="Times New Roman" w:hAnsi="Times New Roman" w:cs="Times New Roman"/>
          <w:i/>
          <w:iCs/>
          <w:kern w:val="0"/>
          <w:szCs w:val="24"/>
        </w:rPr>
        <w:t>Drug and Alcohol review</w:t>
      </w:r>
      <w:r w:rsidRPr="00420B9B">
        <w:rPr>
          <w:rFonts w:ascii="Times New Roman" w:hAnsi="Times New Roman" w:cs="Times New Roman"/>
          <w:kern w:val="0"/>
          <w:szCs w:val="24"/>
        </w:rPr>
        <w:t xml:space="preserve">, </w:t>
      </w:r>
      <w:r w:rsidRPr="00420B9B">
        <w:rPr>
          <w:rFonts w:ascii="Times New Roman" w:hAnsi="Times New Roman" w:cs="Times New Roman"/>
          <w:i/>
          <w:iCs/>
          <w:kern w:val="0"/>
          <w:szCs w:val="24"/>
        </w:rPr>
        <w:t>18</w:t>
      </w:r>
      <w:r w:rsidRPr="00420B9B">
        <w:rPr>
          <w:rFonts w:ascii="Times New Roman" w:hAnsi="Times New Roman" w:cs="Times New Roman"/>
          <w:kern w:val="0"/>
          <w:szCs w:val="24"/>
        </w:rPr>
        <w:t>(4), 453-475.</w:t>
      </w:r>
    </w:p>
    <w:p w14:paraId="2B283D01" w14:textId="308756A9" w:rsidR="00183F02" w:rsidRPr="00420B9B" w:rsidRDefault="00183F02" w:rsidP="0069030B">
      <w:pPr>
        <w:jc w:val="both"/>
        <w:rPr>
          <w:rFonts w:ascii="Times New Roman" w:hAnsi="Times New Roman" w:cs="Times New Roman"/>
          <w:szCs w:val="24"/>
        </w:rPr>
      </w:pPr>
    </w:p>
    <w:sectPr w:rsidR="00183F02" w:rsidRPr="00420B9B" w:rsidSect="005D0D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6D61" w14:textId="77777777" w:rsidR="00776106" w:rsidRDefault="00776106" w:rsidP="003517E2">
      <w:r>
        <w:separator/>
      </w:r>
    </w:p>
  </w:endnote>
  <w:endnote w:type="continuationSeparator" w:id="0">
    <w:p w14:paraId="743B23FA" w14:textId="77777777" w:rsidR="00776106" w:rsidRDefault="00776106" w:rsidP="0035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5603E" w14:textId="77777777" w:rsidR="00776106" w:rsidRDefault="00776106" w:rsidP="003517E2">
      <w:r>
        <w:separator/>
      </w:r>
    </w:p>
  </w:footnote>
  <w:footnote w:type="continuationSeparator" w:id="0">
    <w:p w14:paraId="4E1F55B3" w14:textId="77777777" w:rsidR="00776106" w:rsidRDefault="00776106" w:rsidP="00351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153D"/>
    <w:multiLevelType w:val="hybridMultilevel"/>
    <w:tmpl w:val="CB3C7738"/>
    <w:lvl w:ilvl="0" w:tplc="7EDA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FE74D6"/>
    <w:multiLevelType w:val="hybridMultilevel"/>
    <w:tmpl w:val="CCD6D562"/>
    <w:lvl w:ilvl="0" w:tplc="32E00B10">
      <w:start w:val="1"/>
      <w:numFmt w:val="decimal"/>
      <w:lvlText w:val="（%1）"/>
      <w:lvlJc w:val="left"/>
      <w:pPr>
        <w:ind w:left="1269" w:hanging="36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2" w15:restartNumberingAfterBreak="0">
    <w:nsid w:val="0C886834"/>
    <w:multiLevelType w:val="hybridMultilevel"/>
    <w:tmpl w:val="99BE9C00"/>
    <w:lvl w:ilvl="0" w:tplc="8ADC88E8">
      <w:start w:val="1"/>
      <w:numFmt w:val="taiwaneseCountingThousand"/>
      <w:suff w:val="space"/>
      <w:lvlText w:val="(%1)"/>
      <w:lvlJc w:val="left"/>
      <w:pPr>
        <w:ind w:left="480" w:firstLine="1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53619"/>
    <w:multiLevelType w:val="hybridMultilevel"/>
    <w:tmpl w:val="1A684F20"/>
    <w:lvl w:ilvl="0" w:tplc="0E903148">
      <w:start w:val="1"/>
      <w:numFmt w:val="taiwaneseCountingThousand"/>
      <w:suff w:val="space"/>
      <w:lvlText w:val="(%1)"/>
      <w:lvlJc w:val="left"/>
      <w:pPr>
        <w:ind w:left="11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F36FE2"/>
    <w:multiLevelType w:val="hybridMultilevel"/>
    <w:tmpl w:val="466C275C"/>
    <w:lvl w:ilvl="0" w:tplc="0409000F">
      <w:start w:val="1"/>
      <w:numFmt w:val="decimal"/>
      <w:lvlText w:val="%1."/>
      <w:lvlJc w:val="left"/>
      <w:pPr>
        <w:ind w:left="1411" w:hanging="480"/>
      </w:pPr>
      <w:rPr>
        <w:rFonts w:hint="default"/>
        <w:lang w:val="en-US"/>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5" w15:restartNumberingAfterBreak="0">
    <w:nsid w:val="1F5C4974"/>
    <w:multiLevelType w:val="hybridMultilevel"/>
    <w:tmpl w:val="01BCE7E6"/>
    <w:lvl w:ilvl="0" w:tplc="0732445A">
      <w:start w:val="1"/>
      <w:numFmt w:val="decimalEnclosedCircle"/>
      <w:lvlText w:val="%1"/>
      <w:lvlJc w:val="left"/>
      <w:pPr>
        <w:ind w:left="480" w:hanging="480"/>
      </w:pPr>
      <w:rPr>
        <w:rFonts w:ascii="新細明體" w:eastAsia="新細明體" w:hAnsi="新細明體" w:cs="新細明體" w:hint="default"/>
        <w:sz w:val="24"/>
        <w:szCs w:val="24"/>
      </w:rPr>
    </w:lvl>
    <w:lvl w:ilvl="1" w:tplc="04090019">
      <w:start w:val="1"/>
      <w:numFmt w:val="ideographTraditional"/>
      <w:lvlText w:val="%2、"/>
      <w:lvlJc w:val="left"/>
      <w:pPr>
        <w:ind w:left="960" w:hanging="480"/>
      </w:pPr>
    </w:lvl>
    <w:lvl w:ilvl="2" w:tplc="292CE708">
      <w:start w:val="1"/>
      <w:numFmt w:val="decimalEnclosedCircle"/>
      <w:lvlText w:val="%3"/>
      <w:lvlJc w:val="left"/>
      <w:pPr>
        <w:ind w:left="1440" w:hanging="480"/>
      </w:pPr>
      <w:rPr>
        <w:rFonts w:ascii="新細明體" w:eastAsia="新細明體" w:hAnsi="新細明體" w:cs="新細明體" w:hint="default"/>
        <w:sz w:val="28"/>
        <w:szCs w:val="28"/>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F901653"/>
    <w:multiLevelType w:val="hybridMultilevel"/>
    <w:tmpl w:val="F62210E8"/>
    <w:lvl w:ilvl="0" w:tplc="0409000F">
      <w:start w:val="1"/>
      <w:numFmt w:val="decimal"/>
      <w:lvlText w:val="%1."/>
      <w:lvlJc w:val="left"/>
      <w:pPr>
        <w:tabs>
          <w:tab w:val="num" w:pos="1440"/>
        </w:tabs>
        <w:ind w:left="1440" w:hanging="900"/>
      </w:pPr>
      <w:rPr>
        <w:rFonts w:hint="default"/>
      </w:rPr>
    </w:lvl>
    <w:lvl w:ilvl="1" w:tplc="EA5691FC">
      <w:start w:val="1"/>
      <w:numFmt w:val="decimalEnclosedCircle"/>
      <w:lvlText w:val="%2"/>
      <w:lvlJc w:val="left"/>
      <w:pPr>
        <w:tabs>
          <w:tab w:val="num" w:pos="1740"/>
        </w:tabs>
        <w:ind w:left="1740" w:hanging="720"/>
      </w:pPr>
      <w:rPr>
        <w:rFonts w:ascii="新細明體" w:eastAsia="新細明體" w:hAnsi="新細明體" w:cs="新細明體"/>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21A6101B"/>
    <w:multiLevelType w:val="hybridMultilevel"/>
    <w:tmpl w:val="D53E36C8"/>
    <w:lvl w:ilvl="0" w:tplc="CEAE638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493513B"/>
    <w:multiLevelType w:val="hybridMultilevel"/>
    <w:tmpl w:val="4E0A572E"/>
    <w:lvl w:ilvl="0" w:tplc="DDA235C0">
      <w:start w:val="1"/>
      <w:numFmt w:val="decimal"/>
      <w:suff w:val="space"/>
      <w:lvlText w:val="%1."/>
      <w:lvlJc w:val="left"/>
      <w:pPr>
        <w:ind w:left="1200" w:hanging="20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3A5A4E63"/>
    <w:multiLevelType w:val="hybridMultilevel"/>
    <w:tmpl w:val="48A8ECC0"/>
    <w:lvl w:ilvl="0" w:tplc="00FAC280">
      <w:start w:val="1"/>
      <w:numFmt w:val="decimalEnclosedCircle"/>
      <w:lvlText w:val="%1"/>
      <w:lvlJc w:val="left"/>
      <w:pPr>
        <w:ind w:left="1757" w:hanging="480"/>
      </w:pPr>
      <w:rPr>
        <w:rFonts w:ascii="新細明體" w:eastAsia="新細明體" w:hAnsi="新細明體" w:cs="新細明體"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2AF6B70"/>
    <w:multiLevelType w:val="hybridMultilevel"/>
    <w:tmpl w:val="8C286B14"/>
    <w:lvl w:ilvl="0" w:tplc="0409000F">
      <w:start w:val="1"/>
      <w:numFmt w:val="decimal"/>
      <w:lvlText w:val="%1."/>
      <w:lvlJc w:val="left"/>
      <w:pPr>
        <w:ind w:left="2964" w:hanging="408"/>
      </w:pPr>
      <w:rPr>
        <w:rFonts w:hint="default"/>
      </w:rPr>
    </w:lvl>
    <w:lvl w:ilvl="1" w:tplc="04090019" w:tentative="1">
      <w:start w:val="1"/>
      <w:numFmt w:val="ideographTraditional"/>
      <w:lvlText w:val="%2、"/>
      <w:lvlJc w:val="left"/>
      <w:pPr>
        <w:ind w:left="3876" w:hanging="480"/>
      </w:pPr>
    </w:lvl>
    <w:lvl w:ilvl="2" w:tplc="0409001B" w:tentative="1">
      <w:start w:val="1"/>
      <w:numFmt w:val="lowerRoman"/>
      <w:lvlText w:val="%3."/>
      <w:lvlJc w:val="right"/>
      <w:pPr>
        <w:ind w:left="4356" w:hanging="480"/>
      </w:pPr>
    </w:lvl>
    <w:lvl w:ilvl="3" w:tplc="0409000F" w:tentative="1">
      <w:start w:val="1"/>
      <w:numFmt w:val="decimal"/>
      <w:lvlText w:val="%4."/>
      <w:lvlJc w:val="left"/>
      <w:pPr>
        <w:ind w:left="4836" w:hanging="480"/>
      </w:pPr>
    </w:lvl>
    <w:lvl w:ilvl="4" w:tplc="04090019" w:tentative="1">
      <w:start w:val="1"/>
      <w:numFmt w:val="ideographTraditional"/>
      <w:lvlText w:val="%5、"/>
      <w:lvlJc w:val="left"/>
      <w:pPr>
        <w:ind w:left="5316" w:hanging="480"/>
      </w:pPr>
    </w:lvl>
    <w:lvl w:ilvl="5" w:tplc="0409001B" w:tentative="1">
      <w:start w:val="1"/>
      <w:numFmt w:val="lowerRoman"/>
      <w:lvlText w:val="%6."/>
      <w:lvlJc w:val="right"/>
      <w:pPr>
        <w:ind w:left="5796" w:hanging="480"/>
      </w:pPr>
    </w:lvl>
    <w:lvl w:ilvl="6" w:tplc="0409000F" w:tentative="1">
      <w:start w:val="1"/>
      <w:numFmt w:val="decimal"/>
      <w:lvlText w:val="%7."/>
      <w:lvlJc w:val="left"/>
      <w:pPr>
        <w:ind w:left="6276" w:hanging="480"/>
      </w:pPr>
    </w:lvl>
    <w:lvl w:ilvl="7" w:tplc="04090019" w:tentative="1">
      <w:start w:val="1"/>
      <w:numFmt w:val="ideographTraditional"/>
      <w:lvlText w:val="%8、"/>
      <w:lvlJc w:val="left"/>
      <w:pPr>
        <w:ind w:left="6756" w:hanging="480"/>
      </w:pPr>
    </w:lvl>
    <w:lvl w:ilvl="8" w:tplc="0409001B" w:tentative="1">
      <w:start w:val="1"/>
      <w:numFmt w:val="lowerRoman"/>
      <w:lvlText w:val="%9."/>
      <w:lvlJc w:val="right"/>
      <w:pPr>
        <w:ind w:left="7236" w:hanging="480"/>
      </w:pPr>
    </w:lvl>
  </w:abstractNum>
  <w:abstractNum w:abstractNumId="11" w15:restartNumberingAfterBreak="0">
    <w:nsid w:val="48E652F8"/>
    <w:multiLevelType w:val="hybridMultilevel"/>
    <w:tmpl w:val="9184E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A44893"/>
    <w:multiLevelType w:val="hybridMultilevel"/>
    <w:tmpl w:val="99BE9C00"/>
    <w:lvl w:ilvl="0" w:tplc="8ADC88E8">
      <w:start w:val="1"/>
      <w:numFmt w:val="taiwaneseCountingThousand"/>
      <w:suff w:val="space"/>
      <w:lvlText w:val="(%1)"/>
      <w:lvlJc w:val="left"/>
      <w:pPr>
        <w:ind w:left="480" w:firstLine="1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3674B4"/>
    <w:multiLevelType w:val="hybridMultilevel"/>
    <w:tmpl w:val="7FAC9184"/>
    <w:lvl w:ilvl="0" w:tplc="3BE07B3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194FD2"/>
    <w:multiLevelType w:val="hybridMultilevel"/>
    <w:tmpl w:val="898654CE"/>
    <w:lvl w:ilvl="0" w:tplc="0409000F">
      <w:start w:val="1"/>
      <w:numFmt w:val="decimal"/>
      <w:lvlText w:val="%1."/>
      <w:lvlJc w:val="left"/>
      <w:pPr>
        <w:ind w:left="1344" w:hanging="86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96711AA"/>
    <w:multiLevelType w:val="hybridMultilevel"/>
    <w:tmpl w:val="45F093A8"/>
    <w:lvl w:ilvl="0" w:tplc="0409000F">
      <w:start w:val="1"/>
      <w:numFmt w:val="decimal"/>
      <w:lvlText w:val="%1."/>
      <w:lvlJc w:val="left"/>
      <w:pPr>
        <w:tabs>
          <w:tab w:val="num" w:pos="1440"/>
        </w:tabs>
        <w:ind w:left="1440" w:hanging="900"/>
      </w:pPr>
      <w:rPr>
        <w:rFonts w:hint="eastAsia"/>
      </w:rPr>
    </w:lvl>
    <w:lvl w:ilvl="1" w:tplc="508ED3E6">
      <w:start w:val="1"/>
      <w:numFmt w:val="decimal"/>
      <w:lvlText w:val="（%2）"/>
      <w:lvlJc w:val="left"/>
      <w:pPr>
        <w:tabs>
          <w:tab w:val="num" w:pos="1740"/>
        </w:tabs>
        <w:ind w:left="1740" w:hanging="72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6" w15:restartNumberingAfterBreak="0">
    <w:nsid w:val="5BA04C33"/>
    <w:multiLevelType w:val="hybridMultilevel"/>
    <w:tmpl w:val="F69EC8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127242"/>
    <w:multiLevelType w:val="hybridMultilevel"/>
    <w:tmpl w:val="C7D602BE"/>
    <w:lvl w:ilvl="0" w:tplc="A352E95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A661FFB"/>
    <w:multiLevelType w:val="hybridMultilevel"/>
    <w:tmpl w:val="1CC4F98A"/>
    <w:lvl w:ilvl="0" w:tplc="0409000F">
      <w:start w:val="1"/>
      <w:numFmt w:val="decimal"/>
      <w:lvlText w:val="%1."/>
      <w:lvlJc w:val="left"/>
      <w:pPr>
        <w:ind w:left="1171" w:hanging="480"/>
      </w:pPr>
      <w:rPr>
        <w:rFonts w:hint="eastAsia"/>
        <w:i w:val="0"/>
        <w:color w:val="auto"/>
      </w:rPr>
    </w:lvl>
    <w:lvl w:ilvl="1" w:tplc="04090019">
      <w:start w:val="1"/>
      <w:numFmt w:val="ideographTraditional"/>
      <w:lvlText w:val="%2、"/>
      <w:lvlJc w:val="left"/>
      <w:pPr>
        <w:ind w:left="1651" w:hanging="480"/>
      </w:pPr>
    </w:lvl>
    <w:lvl w:ilvl="2" w:tplc="0409001B" w:tentative="1">
      <w:start w:val="1"/>
      <w:numFmt w:val="lowerRoman"/>
      <w:lvlText w:val="%3."/>
      <w:lvlJc w:val="right"/>
      <w:pPr>
        <w:ind w:left="2131" w:hanging="480"/>
      </w:pPr>
    </w:lvl>
    <w:lvl w:ilvl="3" w:tplc="0409000F" w:tentative="1">
      <w:start w:val="1"/>
      <w:numFmt w:val="decimal"/>
      <w:lvlText w:val="%4."/>
      <w:lvlJc w:val="left"/>
      <w:pPr>
        <w:ind w:left="2611" w:hanging="480"/>
      </w:pPr>
    </w:lvl>
    <w:lvl w:ilvl="4" w:tplc="04090019" w:tentative="1">
      <w:start w:val="1"/>
      <w:numFmt w:val="ideographTraditional"/>
      <w:lvlText w:val="%5、"/>
      <w:lvlJc w:val="left"/>
      <w:pPr>
        <w:ind w:left="3091" w:hanging="480"/>
      </w:pPr>
    </w:lvl>
    <w:lvl w:ilvl="5" w:tplc="0409001B" w:tentative="1">
      <w:start w:val="1"/>
      <w:numFmt w:val="lowerRoman"/>
      <w:lvlText w:val="%6."/>
      <w:lvlJc w:val="right"/>
      <w:pPr>
        <w:ind w:left="3571" w:hanging="480"/>
      </w:pPr>
    </w:lvl>
    <w:lvl w:ilvl="6" w:tplc="0409000F" w:tentative="1">
      <w:start w:val="1"/>
      <w:numFmt w:val="decimal"/>
      <w:lvlText w:val="%7."/>
      <w:lvlJc w:val="left"/>
      <w:pPr>
        <w:ind w:left="4051" w:hanging="480"/>
      </w:pPr>
    </w:lvl>
    <w:lvl w:ilvl="7" w:tplc="04090019" w:tentative="1">
      <w:start w:val="1"/>
      <w:numFmt w:val="ideographTraditional"/>
      <w:lvlText w:val="%8、"/>
      <w:lvlJc w:val="left"/>
      <w:pPr>
        <w:ind w:left="4531" w:hanging="480"/>
      </w:pPr>
    </w:lvl>
    <w:lvl w:ilvl="8" w:tplc="0409001B" w:tentative="1">
      <w:start w:val="1"/>
      <w:numFmt w:val="lowerRoman"/>
      <w:lvlText w:val="%9."/>
      <w:lvlJc w:val="right"/>
      <w:pPr>
        <w:ind w:left="5011" w:hanging="480"/>
      </w:pPr>
    </w:lvl>
  </w:abstractNum>
  <w:abstractNum w:abstractNumId="19" w15:restartNumberingAfterBreak="0">
    <w:nsid w:val="72B15319"/>
    <w:multiLevelType w:val="hybridMultilevel"/>
    <w:tmpl w:val="294EF2D0"/>
    <w:lvl w:ilvl="0" w:tplc="A352E95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73914E36"/>
    <w:multiLevelType w:val="hybridMultilevel"/>
    <w:tmpl w:val="98B02CC8"/>
    <w:lvl w:ilvl="0" w:tplc="0409000F">
      <w:start w:val="1"/>
      <w:numFmt w:val="decimal"/>
      <w:lvlText w:val="%1."/>
      <w:lvlJc w:val="left"/>
      <w:pPr>
        <w:tabs>
          <w:tab w:val="num" w:pos="1440"/>
        </w:tabs>
        <w:ind w:left="1440" w:hanging="9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F53F52"/>
    <w:multiLevelType w:val="hybridMultilevel"/>
    <w:tmpl w:val="5A1EA022"/>
    <w:lvl w:ilvl="0" w:tplc="CD888520">
      <w:start w:val="1"/>
      <w:numFmt w:val="taiwaneseCountingThousand"/>
      <w:lvlText w:val="（%1）"/>
      <w:lvlJc w:val="left"/>
      <w:pPr>
        <w:tabs>
          <w:tab w:val="num" w:pos="722"/>
        </w:tabs>
        <w:ind w:left="722" w:hanging="720"/>
      </w:pPr>
      <w:rPr>
        <w:rFonts w:hint="eastAsia"/>
        <w:i w:val="0"/>
        <w:color w:val="auto"/>
        <w:lang w:val="en-US"/>
      </w:rPr>
    </w:lvl>
    <w:lvl w:ilvl="1" w:tplc="9AE27816">
      <w:start w:val="1"/>
      <w:numFmt w:val="decimal"/>
      <w:lvlText w:val="（%2）"/>
      <w:lvlJc w:val="left"/>
      <w:pPr>
        <w:tabs>
          <w:tab w:val="num" w:pos="1202"/>
        </w:tabs>
        <w:ind w:left="1202" w:hanging="720"/>
      </w:pPr>
      <w:rPr>
        <w:rFonts w:hint="eastAsia"/>
      </w:rPr>
    </w:lvl>
    <w:lvl w:ilvl="2" w:tplc="3E3A94C8">
      <w:start w:val="1"/>
      <w:numFmt w:val="taiwaneseCountingThousand"/>
      <w:lvlText w:val="（%3）"/>
      <w:lvlJc w:val="left"/>
      <w:pPr>
        <w:tabs>
          <w:tab w:val="num" w:pos="1682"/>
        </w:tabs>
        <w:ind w:left="1682" w:hanging="720"/>
      </w:pPr>
      <w:rPr>
        <w:rFonts w:hint="eastAsia"/>
        <w:i w:val="0"/>
        <w:color w:val="auto"/>
      </w:rPr>
    </w:lvl>
    <w:lvl w:ilvl="3" w:tplc="AE36EE4C">
      <w:start w:val="1"/>
      <w:numFmt w:val="decimal"/>
      <w:lvlText w:val="(%4)"/>
      <w:lvlJc w:val="left"/>
      <w:pPr>
        <w:tabs>
          <w:tab w:val="num" w:pos="1802"/>
        </w:tabs>
        <w:ind w:left="1802" w:hanging="360"/>
      </w:pPr>
      <w:rPr>
        <w:rFonts w:hint="eastAsia"/>
      </w:r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2" w15:restartNumberingAfterBreak="0">
    <w:nsid w:val="755F005B"/>
    <w:multiLevelType w:val="hybridMultilevel"/>
    <w:tmpl w:val="FA565D04"/>
    <w:lvl w:ilvl="0" w:tplc="1E5AC46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4C23D8"/>
    <w:multiLevelType w:val="hybridMultilevel"/>
    <w:tmpl w:val="3ED850AA"/>
    <w:lvl w:ilvl="0" w:tplc="2214BE4C">
      <w:start w:val="1"/>
      <w:numFmt w:val="decimalEnclosedCircle"/>
      <w:lvlText w:val="%1"/>
      <w:lvlJc w:val="left"/>
      <w:pPr>
        <w:tabs>
          <w:tab w:val="num" w:pos="1680"/>
        </w:tabs>
        <w:ind w:left="1320" w:hanging="360"/>
      </w:pPr>
      <w:rPr>
        <w:rFonts w:ascii="新細明體" w:eastAsia="新細明體" w:hAnsi="新細明體" w:cs="新細明體"/>
      </w:rPr>
    </w:lvl>
    <w:lvl w:ilvl="1" w:tplc="04090019" w:tentative="1">
      <w:start w:val="1"/>
      <w:numFmt w:val="ideographTraditional"/>
      <w:lvlText w:val="%2、"/>
      <w:lvlJc w:val="left"/>
      <w:pPr>
        <w:tabs>
          <w:tab w:val="num" w:pos="1589"/>
        </w:tabs>
        <w:ind w:left="1589" w:hanging="480"/>
      </w:pPr>
    </w:lvl>
    <w:lvl w:ilvl="2" w:tplc="0409001B" w:tentative="1">
      <w:start w:val="1"/>
      <w:numFmt w:val="lowerRoman"/>
      <w:lvlText w:val="%3."/>
      <w:lvlJc w:val="right"/>
      <w:pPr>
        <w:tabs>
          <w:tab w:val="num" w:pos="2069"/>
        </w:tabs>
        <w:ind w:left="2069" w:hanging="480"/>
      </w:pPr>
    </w:lvl>
    <w:lvl w:ilvl="3" w:tplc="0409000F" w:tentative="1">
      <w:start w:val="1"/>
      <w:numFmt w:val="decimal"/>
      <w:lvlText w:val="%4."/>
      <w:lvlJc w:val="left"/>
      <w:pPr>
        <w:tabs>
          <w:tab w:val="num" w:pos="2549"/>
        </w:tabs>
        <w:ind w:left="2549" w:hanging="480"/>
      </w:pPr>
    </w:lvl>
    <w:lvl w:ilvl="4" w:tplc="04090019" w:tentative="1">
      <w:start w:val="1"/>
      <w:numFmt w:val="ideographTraditional"/>
      <w:lvlText w:val="%5、"/>
      <w:lvlJc w:val="left"/>
      <w:pPr>
        <w:tabs>
          <w:tab w:val="num" w:pos="3029"/>
        </w:tabs>
        <w:ind w:left="3029" w:hanging="480"/>
      </w:pPr>
    </w:lvl>
    <w:lvl w:ilvl="5" w:tplc="0409001B" w:tentative="1">
      <w:start w:val="1"/>
      <w:numFmt w:val="lowerRoman"/>
      <w:lvlText w:val="%6."/>
      <w:lvlJc w:val="right"/>
      <w:pPr>
        <w:tabs>
          <w:tab w:val="num" w:pos="3509"/>
        </w:tabs>
        <w:ind w:left="3509" w:hanging="480"/>
      </w:pPr>
    </w:lvl>
    <w:lvl w:ilvl="6" w:tplc="0409000F" w:tentative="1">
      <w:start w:val="1"/>
      <w:numFmt w:val="decimal"/>
      <w:lvlText w:val="%7."/>
      <w:lvlJc w:val="left"/>
      <w:pPr>
        <w:tabs>
          <w:tab w:val="num" w:pos="3989"/>
        </w:tabs>
        <w:ind w:left="3989" w:hanging="480"/>
      </w:pPr>
    </w:lvl>
    <w:lvl w:ilvl="7" w:tplc="04090019" w:tentative="1">
      <w:start w:val="1"/>
      <w:numFmt w:val="ideographTraditional"/>
      <w:lvlText w:val="%8、"/>
      <w:lvlJc w:val="left"/>
      <w:pPr>
        <w:tabs>
          <w:tab w:val="num" w:pos="4469"/>
        </w:tabs>
        <w:ind w:left="4469" w:hanging="480"/>
      </w:pPr>
    </w:lvl>
    <w:lvl w:ilvl="8" w:tplc="0409001B" w:tentative="1">
      <w:start w:val="1"/>
      <w:numFmt w:val="lowerRoman"/>
      <w:lvlText w:val="%9."/>
      <w:lvlJc w:val="right"/>
      <w:pPr>
        <w:tabs>
          <w:tab w:val="num" w:pos="4949"/>
        </w:tabs>
        <w:ind w:left="4949" w:hanging="480"/>
      </w:pPr>
    </w:lvl>
  </w:abstractNum>
  <w:abstractNum w:abstractNumId="24" w15:restartNumberingAfterBreak="0">
    <w:nsid w:val="7A254196"/>
    <w:multiLevelType w:val="hybridMultilevel"/>
    <w:tmpl w:val="978A1FEA"/>
    <w:lvl w:ilvl="0" w:tplc="831EBBA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D9177D"/>
    <w:multiLevelType w:val="hybridMultilevel"/>
    <w:tmpl w:val="EDAECB30"/>
    <w:lvl w:ilvl="0" w:tplc="0409000F">
      <w:start w:val="1"/>
      <w:numFmt w:val="decimal"/>
      <w:lvlText w:val="%1."/>
      <w:lvlJc w:val="left"/>
      <w:pPr>
        <w:tabs>
          <w:tab w:val="num" w:pos="1440"/>
        </w:tabs>
        <w:ind w:left="1440" w:hanging="9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2A54AE"/>
    <w:multiLevelType w:val="hybridMultilevel"/>
    <w:tmpl w:val="9252C818"/>
    <w:lvl w:ilvl="0" w:tplc="DC264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6"/>
  </w:num>
  <w:num w:numId="3">
    <w:abstractNumId w:val="23"/>
  </w:num>
  <w:num w:numId="4">
    <w:abstractNumId w:val="21"/>
  </w:num>
  <w:num w:numId="5">
    <w:abstractNumId w:val="15"/>
  </w:num>
  <w:num w:numId="6">
    <w:abstractNumId w:val="4"/>
  </w:num>
  <w:num w:numId="7">
    <w:abstractNumId w:val="25"/>
  </w:num>
  <w:num w:numId="8">
    <w:abstractNumId w:val="20"/>
  </w:num>
  <w:num w:numId="9">
    <w:abstractNumId w:val="9"/>
  </w:num>
  <w:num w:numId="10">
    <w:abstractNumId w:val="5"/>
  </w:num>
  <w:num w:numId="11">
    <w:abstractNumId w:val="11"/>
  </w:num>
  <w:num w:numId="12">
    <w:abstractNumId w:val="26"/>
  </w:num>
  <w:num w:numId="13">
    <w:abstractNumId w:val="13"/>
  </w:num>
  <w:num w:numId="14">
    <w:abstractNumId w:val="24"/>
  </w:num>
  <w:num w:numId="15">
    <w:abstractNumId w:val="8"/>
  </w:num>
  <w:num w:numId="16">
    <w:abstractNumId w:val="0"/>
  </w:num>
  <w:num w:numId="17">
    <w:abstractNumId w:val="12"/>
  </w:num>
  <w:num w:numId="18">
    <w:abstractNumId w:val="22"/>
  </w:num>
  <w:num w:numId="19">
    <w:abstractNumId w:val="3"/>
  </w:num>
  <w:num w:numId="20">
    <w:abstractNumId w:val="2"/>
  </w:num>
  <w:num w:numId="21">
    <w:abstractNumId w:val="14"/>
  </w:num>
  <w:num w:numId="22">
    <w:abstractNumId w:val="16"/>
  </w:num>
  <w:num w:numId="23">
    <w:abstractNumId w:val="17"/>
  </w:num>
  <w:num w:numId="24">
    <w:abstractNumId w:val="19"/>
  </w:num>
  <w:num w:numId="25">
    <w:abstractNumId w:val="10"/>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tv5rp9pgwvz94e2dzmpxtf3fatrzw0ep509&quot;&gt;My EndNote Library&lt;record-ids&gt;&lt;item&gt;1383&lt;/item&gt;&lt;item&gt;1384&lt;/item&gt;&lt;item&gt;1385&lt;/item&gt;&lt;/record-ids&gt;&lt;/item&gt;&lt;/Libraries&gt;"/>
  </w:docVars>
  <w:rsids>
    <w:rsidRoot w:val="00923B44"/>
    <w:rsid w:val="00011310"/>
    <w:rsid w:val="00013FCB"/>
    <w:rsid w:val="0001773B"/>
    <w:rsid w:val="000753AA"/>
    <w:rsid w:val="00093E7B"/>
    <w:rsid w:val="000973E4"/>
    <w:rsid w:val="000A2C3F"/>
    <w:rsid w:val="000A6BD5"/>
    <w:rsid w:val="000B1A97"/>
    <w:rsid w:val="000B38C6"/>
    <w:rsid w:val="000B69BA"/>
    <w:rsid w:val="000D5256"/>
    <w:rsid w:val="000F5605"/>
    <w:rsid w:val="0012409F"/>
    <w:rsid w:val="0014117B"/>
    <w:rsid w:val="0014756B"/>
    <w:rsid w:val="001706FC"/>
    <w:rsid w:val="00181DCA"/>
    <w:rsid w:val="00183F02"/>
    <w:rsid w:val="0018546C"/>
    <w:rsid w:val="001E1656"/>
    <w:rsid w:val="001F314C"/>
    <w:rsid w:val="002056D1"/>
    <w:rsid w:val="00205B28"/>
    <w:rsid w:val="0020748A"/>
    <w:rsid w:val="002108F9"/>
    <w:rsid w:val="00213F98"/>
    <w:rsid w:val="00214CD0"/>
    <w:rsid w:val="00232837"/>
    <w:rsid w:val="002505C2"/>
    <w:rsid w:val="002730A7"/>
    <w:rsid w:val="00280260"/>
    <w:rsid w:val="00280701"/>
    <w:rsid w:val="00280B0B"/>
    <w:rsid w:val="00281D19"/>
    <w:rsid w:val="002871CB"/>
    <w:rsid w:val="002A1717"/>
    <w:rsid w:val="002B508A"/>
    <w:rsid w:val="002D2F06"/>
    <w:rsid w:val="002D6128"/>
    <w:rsid w:val="002D7C55"/>
    <w:rsid w:val="002F75F2"/>
    <w:rsid w:val="00340AA9"/>
    <w:rsid w:val="003449C1"/>
    <w:rsid w:val="003455B5"/>
    <w:rsid w:val="003517E2"/>
    <w:rsid w:val="00352EA3"/>
    <w:rsid w:val="00372F0C"/>
    <w:rsid w:val="003835A8"/>
    <w:rsid w:val="00383B56"/>
    <w:rsid w:val="00390F66"/>
    <w:rsid w:val="003A6DE8"/>
    <w:rsid w:val="003B64B8"/>
    <w:rsid w:val="003C799E"/>
    <w:rsid w:val="003D2F30"/>
    <w:rsid w:val="003E35A9"/>
    <w:rsid w:val="003F6BF4"/>
    <w:rsid w:val="00402B25"/>
    <w:rsid w:val="004112EC"/>
    <w:rsid w:val="00412CE6"/>
    <w:rsid w:val="00417DDF"/>
    <w:rsid w:val="00420B9B"/>
    <w:rsid w:val="00440FF2"/>
    <w:rsid w:val="00460029"/>
    <w:rsid w:val="00461579"/>
    <w:rsid w:val="00470675"/>
    <w:rsid w:val="004A5390"/>
    <w:rsid w:val="004A7B44"/>
    <w:rsid w:val="004D298D"/>
    <w:rsid w:val="004E727A"/>
    <w:rsid w:val="005045E6"/>
    <w:rsid w:val="00505607"/>
    <w:rsid w:val="00512DF2"/>
    <w:rsid w:val="00533748"/>
    <w:rsid w:val="00550F30"/>
    <w:rsid w:val="005527F4"/>
    <w:rsid w:val="005615BA"/>
    <w:rsid w:val="00571ABF"/>
    <w:rsid w:val="005745E8"/>
    <w:rsid w:val="0058316F"/>
    <w:rsid w:val="00583703"/>
    <w:rsid w:val="00587F68"/>
    <w:rsid w:val="005961D2"/>
    <w:rsid w:val="005B122C"/>
    <w:rsid w:val="005D0D06"/>
    <w:rsid w:val="005D219D"/>
    <w:rsid w:val="005D4EE2"/>
    <w:rsid w:val="005F5B70"/>
    <w:rsid w:val="00604E10"/>
    <w:rsid w:val="00612200"/>
    <w:rsid w:val="00622DE3"/>
    <w:rsid w:val="00626615"/>
    <w:rsid w:val="006336F8"/>
    <w:rsid w:val="00652A69"/>
    <w:rsid w:val="00662686"/>
    <w:rsid w:val="00677076"/>
    <w:rsid w:val="006844FA"/>
    <w:rsid w:val="00684A59"/>
    <w:rsid w:val="006869BD"/>
    <w:rsid w:val="00687095"/>
    <w:rsid w:val="0069030B"/>
    <w:rsid w:val="006B1D32"/>
    <w:rsid w:val="006B2B01"/>
    <w:rsid w:val="006D3303"/>
    <w:rsid w:val="006E6A51"/>
    <w:rsid w:val="007172B3"/>
    <w:rsid w:val="007504BF"/>
    <w:rsid w:val="00762020"/>
    <w:rsid w:val="00776106"/>
    <w:rsid w:val="00783E76"/>
    <w:rsid w:val="00790A8A"/>
    <w:rsid w:val="007C0B19"/>
    <w:rsid w:val="007D295B"/>
    <w:rsid w:val="007D4E5F"/>
    <w:rsid w:val="007D7874"/>
    <w:rsid w:val="007E73A1"/>
    <w:rsid w:val="007F68A5"/>
    <w:rsid w:val="00813572"/>
    <w:rsid w:val="00836037"/>
    <w:rsid w:val="00852A8A"/>
    <w:rsid w:val="00880961"/>
    <w:rsid w:val="00881CEA"/>
    <w:rsid w:val="008904D9"/>
    <w:rsid w:val="00897C9B"/>
    <w:rsid w:val="008C5465"/>
    <w:rsid w:val="008C7100"/>
    <w:rsid w:val="0090248C"/>
    <w:rsid w:val="00902FBD"/>
    <w:rsid w:val="009141C1"/>
    <w:rsid w:val="00923B44"/>
    <w:rsid w:val="00974274"/>
    <w:rsid w:val="00974366"/>
    <w:rsid w:val="00974553"/>
    <w:rsid w:val="0099686F"/>
    <w:rsid w:val="009A54C3"/>
    <w:rsid w:val="009B1A0A"/>
    <w:rsid w:val="009B679D"/>
    <w:rsid w:val="009C6BAA"/>
    <w:rsid w:val="009D2983"/>
    <w:rsid w:val="009D3EE7"/>
    <w:rsid w:val="009E17A3"/>
    <w:rsid w:val="009F3A86"/>
    <w:rsid w:val="00A32DB8"/>
    <w:rsid w:val="00A32FBD"/>
    <w:rsid w:val="00A4085B"/>
    <w:rsid w:val="00A42CEA"/>
    <w:rsid w:val="00A52565"/>
    <w:rsid w:val="00A678C5"/>
    <w:rsid w:val="00A75B17"/>
    <w:rsid w:val="00A76854"/>
    <w:rsid w:val="00A82292"/>
    <w:rsid w:val="00A86C91"/>
    <w:rsid w:val="00AC19E7"/>
    <w:rsid w:val="00AC21EC"/>
    <w:rsid w:val="00AE3C6A"/>
    <w:rsid w:val="00AF3CB6"/>
    <w:rsid w:val="00AF48FD"/>
    <w:rsid w:val="00B30140"/>
    <w:rsid w:val="00B44B40"/>
    <w:rsid w:val="00B53352"/>
    <w:rsid w:val="00B806DB"/>
    <w:rsid w:val="00B81461"/>
    <w:rsid w:val="00B904AE"/>
    <w:rsid w:val="00BA207E"/>
    <w:rsid w:val="00BC3389"/>
    <w:rsid w:val="00BE2658"/>
    <w:rsid w:val="00C30EF6"/>
    <w:rsid w:val="00C31488"/>
    <w:rsid w:val="00C40A71"/>
    <w:rsid w:val="00C56ED6"/>
    <w:rsid w:val="00C72D0B"/>
    <w:rsid w:val="00C72E4A"/>
    <w:rsid w:val="00C91C05"/>
    <w:rsid w:val="00C94E6D"/>
    <w:rsid w:val="00CA472B"/>
    <w:rsid w:val="00CB574B"/>
    <w:rsid w:val="00CD1E1A"/>
    <w:rsid w:val="00CE095B"/>
    <w:rsid w:val="00CE4D2E"/>
    <w:rsid w:val="00CE4EBF"/>
    <w:rsid w:val="00D31EFB"/>
    <w:rsid w:val="00D37E5D"/>
    <w:rsid w:val="00D421D0"/>
    <w:rsid w:val="00D50BCB"/>
    <w:rsid w:val="00D7713E"/>
    <w:rsid w:val="00D930AD"/>
    <w:rsid w:val="00D94473"/>
    <w:rsid w:val="00DC05FC"/>
    <w:rsid w:val="00DC6633"/>
    <w:rsid w:val="00DD0DDD"/>
    <w:rsid w:val="00DD7477"/>
    <w:rsid w:val="00E034D2"/>
    <w:rsid w:val="00E03DCF"/>
    <w:rsid w:val="00E1060F"/>
    <w:rsid w:val="00E15AD9"/>
    <w:rsid w:val="00E30834"/>
    <w:rsid w:val="00E3262C"/>
    <w:rsid w:val="00E41A3B"/>
    <w:rsid w:val="00E46625"/>
    <w:rsid w:val="00E47F26"/>
    <w:rsid w:val="00E50A40"/>
    <w:rsid w:val="00E65379"/>
    <w:rsid w:val="00E65D53"/>
    <w:rsid w:val="00E812B1"/>
    <w:rsid w:val="00E964B9"/>
    <w:rsid w:val="00EA0A31"/>
    <w:rsid w:val="00EB3AF5"/>
    <w:rsid w:val="00EE29A8"/>
    <w:rsid w:val="00EF1206"/>
    <w:rsid w:val="00F242A5"/>
    <w:rsid w:val="00F254B8"/>
    <w:rsid w:val="00F4019D"/>
    <w:rsid w:val="00F41AA3"/>
    <w:rsid w:val="00F53372"/>
    <w:rsid w:val="00F72FE9"/>
    <w:rsid w:val="00F83EF1"/>
    <w:rsid w:val="00F94711"/>
    <w:rsid w:val="00F97CDF"/>
    <w:rsid w:val="00FA4A13"/>
    <w:rsid w:val="00FB5CCB"/>
    <w:rsid w:val="00FD550E"/>
    <w:rsid w:val="00FE270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18B5"/>
  <w15:docId w15:val="{B1179978-B16C-4AAE-90BB-E60D7F75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D7477"/>
    <w:pPr>
      <w:ind w:leftChars="200" w:left="480"/>
    </w:pPr>
    <w:rPr>
      <w:rFonts w:ascii="Calibri" w:eastAsia="新細明體" w:hAnsi="Calibri" w:cs="Times New Roman"/>
    </w:rPr>
  </w:style>
  <w:style w:type="paragraph" w:styleId="a5">
    <w:name w:val="header"/>
    <w:basedOn w:val="a"/>
    <w:link w:val="a6"/>
    <w:uiPriority w:val="99"/>
    <w:unhideWhenUsed/>
    <w:rsid w:val="003517E2"/>
    <w:pPr>
      <w:tabs>
        <w:tab w:val="center" w:pos="4153"/>
        <w:tab w:val="right" w:pos="8306"/>
      </w:tabs>
      <w:snapToGrid w:val="0"/>
    </w:pPr>
    <w:rPr>
      <w:sz w:val="20"/>
      <w:szCs w:val="20"/>
    </w:rPr>
  </w:style>
  <w:style w:type="character" w:customStyle="1" w:styleId="a6">
    <w:name w:val="頁首 字元"/>
    <w:basedOn w:val="a0"/>
    <w:link w:val="a5"/>
    <w:uiPriority w:val="99"/>
    <w:rsid w:val="003517E2"/>
    <w:rPr>
      <w:sz w:val="20"/>
      <w:szCs w:val="20"/>
    </w:rPr>
  </w:style>
  <w:style w:type="paragraph" w:styleId="a7">
    <w:name w:val="footer"/>
    <w:basedOn w:val="a"/>
    <w:link w:val="a8"/>
    <w:uiPriority w:val="99"/>
    <w:unhideWhenUsed/>
    <w:rsid w:val="003517E2"/>
    <w:pPr>
      <w:tabs>
        <w:tab w:val="center" w:pos="4153"/>
        <w:tab w:val="right" w:pos="8306"/>
      </w:tabs>
      <w:snapToGrid w:val="0"/>
    </w:pPr>
    <w:rPr>
      <w:sz w:val="20"/>
      <w:szCs w:val="20"/>
    </w:rPr>
  </w:style>
  <w:style w:type="character" w:customStyle="1" w:styleId="a8">
    <w:name w:val="頁尾 字元"/>
    <w:basedOn w:val="a0"/>
    <w:link w:val="a7"/>
    <w:uiPriority w:val="99"/>
    <w:rsid w:val="003517E2"/>
    <w:rPr>
      <w:sz w:val="20"/>
      <w:szCs w:val="20"/>
    </w:rPr>
  </w:style>
  <w:style w:type="character" w:styleId="a9">
    <w:name w:val="Hyperlink"/>
    <w:basedOn w:val="a0"/>
    <w:uiPriority w:val="99"/>
    <w:unhideWhenUsed/>
    <w:rsid w:val="00604E10"/>
    <w:rPr>
      <w:color w:val="0000FF"/>
      <w:u w:val="single"/>
    </w:rPr>
  </w:style>
  <w:style w:type="paragraph" w:customStyle="1" w:styleId="EndNoteBibliographyTitle">
    <w:name w:val="EndNote Bibliography Title"/>
    <w:basedOn w:val="a"/>
    <w:link w:val="EndNoteBibliographyTitle0"/>
    <w:rsid w:val="002505C2"/>
    <w:pPr>
      <w:jc w:val="center"/>
    </w:pPr>
    <w:rPr>
      <w:rFonts w:ascii="Calibri" w:hAnsi="Calibri"/>
      <w:noProof/>
    </w:rPr>
  </w:style>
  <w:style w:type="character" w:customStyle="1" w:styleId="a4">
    <w:name w:val="清單段落 字元"/>
    <w:basedOn w:val="a0"/>
    <w:link w:val="a3"/>
    <w:uiPriority w:val="34"/>
    <w:rsid w:val="002505C2"/>
    <w:rPr>
      <w:rFonts w:ascii="Calibri" w:eastAsia="新細明體" w:hAnsi="Calibri" w:cs="Times New Roman"/>
    </w:rPr>
  </w:style>
  <w:style w:type="character" w:customStyle="1" w:styleId="EndNoteBibliographyTitle0">
    <w:name w:val="EndNote Bibliography Title 字元"/>
    <w:basedOn w:val="a4"/>
    <w:link w:val="EndNoteBibliographyTitle"/>
    <w:rsid w:val="002505C2"/>
    <w:rPr>
      <w:rFonts w:ascii="Calibri" w:eastAsia="新細明體" w:hAnsi="Calibri" w:cs="Times New Roman"/>
      <w:noProof/>
    </w:rPr>
  </w:style>
  <w:style w:type="paragraph" w:customStyle="1" w:styleId="EndNoteBibliography">
    <w:name w:val="EndNote Bibliography"/>
    <w:basedOn w:val="a"/>
    <w:link w:val="EndNoteBibliography0"/>
    <w:rsid w:val="002505C2"/>
    <w:pPr>
      <w:jc w:val="right"/>
    </w:pPr>
    <w:rPr>
      <w:rFonts w:ascii="Calibri" w:hAnsi="Calibri"/>
      <w:noProof/>
    </w:rPr>
  </w:style>
  <w:style w:type="character" w:customStyle="1" w:styleId="EndNoteBibliography0">
    <w:name w:val="EndNote Bibliography 字元"/>
    <w:basedOn w:val="a4"/>
    <w:link w:val="EndNoteBibliography"/>
    <w:rsid w:val="002505C2"/>
    <w:rPr>
      <w:rFonts w:ascii="Calibri" w:eastAsia="新細明體" w:hAnsi="Calibri" w:cs="Times New Roman"/>
      <w:noProof/>
    </w:rPr>
  </w:style>
  <w:style w:type="character" w:styleId="aa">
    <w:name w:val="annotation reference"/>
    <w:basedOn w:val="a0"/>
    <w:uiPriority w:val="99"/>
    <w:semiHidden/>
    <w:unhideWhenUsed/>
    <w:rsid w:val="00E50A40"/>
    <w:rPr>
      <w:sz w:val="18"/>
      <w:szCs w:val="18"/>
    </w:rPr>
  </w:style>
  <w:style w:type="paragraph" w:styleId="ab">
    <w:name w:val="annotation text"/>
    <w:basedOn w:val="a"/>
    <w:link w:val="ac"/>
    <w:uiPriority w:val="99"/>
    <w:semiHidden/>
    <w:unhideWhenUsed/>
    <w:rsid w:val="00E50A40"/>
  </w:style>
  <w:style w:type="character" w:customStyle="1" w:styleId="ac">
    <w:name w:val="註解文字 字元"/>
    <w:basedOn w:val="a0"/>
    <w:link w:val="ab"/>
    <w:uiPriority w:val="99"/>
    <w:semiHidden/>
    <w:rsid w:val="00E50A40"/>
  </w:style>
  <w:style w:type="paragraph" w:styleId="ad">
    <w:name w:val="annotation subject"/>
    <w:basedOn w:val="ab"/>
    <w:next w:val="ab"/>
    <w:link w:val="ae"/>
    <w:uiPriority w:val="99"/>
    <w:semiHidden/>
    <w:unhideWhenUsed/>
    <w:rsid w:val="00E50A40"/>
    <w:rPr>
      <w:b/>
      <w:bCs/>
    </w:rPr>
  </w:style>
  <w:style w:type="character" w:customStyle="1" w:styleId="ae">
    <w:name w:val="註解主旨 字元"/>
    <w:basedOn w:val="ac"/>
    <w:link w:val="ad"/>
    <w:uiPriority w:val="99"/>
    <w:semiHidden/>
    <w:rsid w:val="00E50A40"/>
    <w:rPr>
      <w:b/>
      <w:bCs/>
    </w:rPr>
  </w:style>
  <w:style w:type="paragraph" w:styleId="af">
    <w:name w:val="Balloon Text"/>
    <w:basedOn w:val="a"/>
    <w:link w:val="af0"/>
    <w:uiPriority w:val="99"/>
    <w:semiHidden/>
    <w:unhideWhenUsed/>
    <w:rsid w:val="00E50A4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50A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156678">
      <w:bodyDiv w:val="1"/>
      <w:marLeft w:val="0"/>
      <w:marRight w:val="0"/>
      <w:marTop w:val="0"/>
      <w:marBottom w:val="0"/>
      <w:divBdr>
        <w:top w:val="none" w:sz="0" w:space="0" w:color="auto"/>
        <w:left w:val="none" w:sz="0" w:space="0" w:color="auto"/>
        <w:bottom w:val="none" w:sz="0" w:space="0" w:color="auto"/>
        <w:right w:val="none" w:sz="0" w:space="0" w:color="auto"/>
      </w:divBdr>
    </w:div>
    <w:div w:id="1471360210">
      <w:bodyDiv w:val="1"/>
      <w:marLeft w:val="0"/>
      <w:marRight w:val="0"/>
      <w:marTop w:val="0"/>
      <w:marBottom w:val="0"/>
      <w:divBdr>
        <w:top w:val="none" w:sz="0" w:space="0" w:color="auto"/>
        <w:left w:val="none" w:sz="0" w:space="0" w:color="auto"/>
        <w:bottom w:val="none" w:sz="0" w:space="0" w:color="auto"/>
        <w:right w:val="none" w:sz="0" w:space="0" w:color="auto"/>
      </w:divBdr>
    </w:div>
    <w:div w:id="1768385368">
      <w:bodyDiv w:val="1"/>
      <w:marLeft w:val="0"/>
      <w:marRight w:val="0"/>
      <w:marTop w:val="0"/>
      <w:marBottom w:val="0"/>
      <w:divBdr>
        <w:top w:val="none" w:sz="0" w:space="0" w:color="auto"/>
        <w:left w:val="none" w:sz="0" w:space="0" w:color="auto"/>
        <w:bottom w:val="none" w:sz="0" w:space="0" w:color="auto"/>
        <w:right w:val="none" w:sz="0" w:space="0" w:color="auto"/>
      </w:divBdr>
    </w:div>
    <w:div w:id="1912806118">
      <w:bodyDiv w:val="1"/>
      <w:marLeft w:val="0"/>
      <w:marRight w:val="0"/>
      <w:marTop w:val="0"/>
      <w:marBottom w:val="0"/>
      <w:divBdr>
        <w:top w:val="none" w:sz="0" w:space="0" w:color="auto"/>
        <w:left w:val="none" w:sz="0" w:space="0" w:color="auto"/>
        <w:bottom w:val="none" w:sz="0" w:space="0" w:color="auto"/>
        <w:right w:val="none" w:sz="0" w:space="0" w:color="auto"/>
      </w:divBdr>
    </w:div>
    <w:div w:id="1940530160">
      <w:bodyDiv w:val="1"/>
      <w:marLeft w:val="0"/>
      <w:marRight w:val="0"/>
      <w:marTop w:val="0"/>
      <w:marBottom w:val="0"/>
      <w:divBdr>
        <w:top w:val="none" w:sz="0" w:space="0" w:color="auto"/>
        <w:left w:val="none" w:sz="0" w:space="0" w:color="auto"/>
        <w:bottom w:val="none" w:sz="0" w:space="0" w:color="auto"/>
        <w:right w:val="none" w:sz="0" w:space="0" w:color="auto"/>
      </w:divBdr>
    </w:div>
    <w:div w:id="19823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tw/upload/133/201507081631272938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7A0D7-EADB-43D9-A9EF-97DD68D7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5984</Characters>
  <Application>Microsoft Office Word</Application>
  <DocSecurity>0</DocSecurity>
  <Lines>49</Lines>
  <Paragraphs>14</Paragraphs>
  <ScaleCrop>false</ScaleCrop>
  <Company>user/user</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洪菁苑</dc:creator>
  <cp:lastModifiedBy>王純琪</cp:lastModifiedBy>
  <cp:revision>2</cp:revision>
  <dcterms:created xsi:type="dcterms:W3CDTF">2016-08-15T03:59:00Z</dcterms:created>
  <dcterms:modified xsi:type="dcterms:W3CDTF">2016-08-15T03:59:00Z</dcterms:modified>
</cp:coreProperties>
</file>